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C177" w14:textId="77777777" w:rsidR="00666580" w:rsidRDefault="00666580"/>
    <w:tbl>
      <w:tblPr>
        <w:tblW w:w="9428" w:type="dxa"/>
        <w:tblInd w:w="250" w:type="dxa"/>
        <w:tblLook w:val="01E0" w:firstRow="1" w:lastRow="1" w:firstColumn="1" w:lastColumn="1" w:noHBand="0" w:noVBand="0"/>
      </w:tblPr>
      <w:tblGrid>
        <w:gridCol w:w="2013"/>
        <w:gridCol w:w="3828"/>
        <w:gridCol w:w="3587"/>
      </w:tblGrid>
      <w:tr w:rsidR="00666580" w:rsidRPr="00382CA7" w14:paraId="207606FF" w14:textId="77777777" w:rsidTr="000E32CD">
        <w:trPr>
          <w:trHeight w:hRule="exact" w:val="704"/>
        </w:trPr>
        <w:tc>
          <w:tcPr>
            <w:tcW w:w="2013" w:type="dxa"/>
            <w:vAlign w:val="center"/>
            <w:hideMark/>
          </w:tcPr>
          <w:p w14:paraId="2A7EA6ED" w14:textId="77777777" w:rsidR="00666580" w:rsidRPr="00382CA7" w:rsidRDefault="00666580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 w:rsidRPr="00382CA7">
              <w:rPr>
                <w:rFonts w:cstheme="minorHAnsi"/>
                <w:noProof/>
              </w:rPr>
              <w:t>Zpracoval:</w:t>
            </w:r>
          </w:p>
        </w:tc>
        <w:tc>
          <w:tcPr>
            <w:tcW w:w="3828" w:type="dxa"/>
            <w:vAlign w:val="center"/>
            <w:hideMark/>
          </w:tcPr>
          <w:p w14:paraId="57D68E44" w14:textId="1C62FC84" w:rsidR="00666580" w:rsidRPr="00382CA7" w:rsidRDefault="00F52402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>
              <w:rPr>
                <w:rFonts w:eastAsia="Franklin Gothic Book" w:cstheme="minorHAnsi"/>
                <w:highlight w:val="yellow"/>
              </w:rPr>
              <w:t>[NÁZEV POZICE]</w:t>
            </w:r>
          </w:p>
        </w:tc>
        <w:tc>
          <w:tcPr>
            <w:tcW w:w="3587" w:type="dxa"/>
            <w:vAlign w:val="center"/>
            <w:hideMark/>
          </w:tcPr>
          <w:p w14:paraId="5D1C9B12" w14:textId="4215788A" w:rsidR="00666580" w:rsidRPr="00382CA7" w:rsidRDefault="00F52402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>
              <w:rPr>
                <w:rFonts w:eastAsia="Franklin Gothic Book" w:cstheme="minorHAnsi"/>
                <w:highlight w:val="yellow"/>
              </w:rPr>
              <w:t>[JMÉNO A PŘÍJMENÍ]</w:t>
            </w:r>
          </w:p>
        </w:tc>
      </w:tr>
      <w:tr w:rsidR="00666580" w:rsidRPr="00382CA7" w14:paraId="5068C234" w14:textId="77777777" w:rsidTr="000E32CD">
        <w:trPr>
          <w:trHeight w:hRule="exact" w:val="685"/>
        </w:trPr>
        <w:tc>
          <w:tcPr>
            <w:tcW w:w="2013" w:type="dxa"/>
            <w:vAlign w:val="center"/>
            <w:hideMark/>
          </w:tcPr>
          <w:p w14:paraId="6AF71783" w14:textId="77777777" w:rsidR="00666580" w:rsidRPr="00382CA7" w:rsidRDefault="00666580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 w:rsidRPr="00382CA7">
              <w:rPr>
                <w:rFonts w:cstheme="minorHAnsi"/>
                <w:noProof/>
              </w:rPr>
              <w:t>Vlastník procesu:</w:t>
            </w:r>
          </w:p>
        </w:tc>
        <w:tc>
          <w:tcPr>
            <w:tcW w:w="3828" w:type="dxa"/>
            <w:vAlign w:val="center"/>
            <w:hideMark/>
          </w:tcPr>
          <w:p w14:paraId="244DE33E" w14:textId="791BE5D5" w:rsidR="00666580" w:rsidRPr="00382CA7" w:rsidRDefault="00F52402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>
              <w:rPr>
                <w:rFonts w:eastAsia="Franklin Gothic Book" w:cstheme="minorHAnsi"/>
                <w:highlight w:val="yellow"/>
              </w:rPr>
              <w:t>[NÁZEV POZICE]</w:t>
            </w:r>
          </w:p>
        </w:tc>
        <w:tc>
          <w:tcPr>
            <w:tcW w:w="3587" w:type="dxa"/>
            <w:vAlign w:val="center"/>
            <w:hideMark/>
          </w:tcPr>
          <w:p w14:paraId="5B1395AB" w14:textId="21D472E1" w:rsidR="00666580" w:rsidRPr="00382CA7" w:rsidRDefault="00F52402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>
              <w:rPr>
                <w:rFonts w:eastAsia="Franklin Gothic Book" w:cstheme="minorHAnsi"/>
                <w:highlight w:val="yellow"/>
              </w:rPr>
              <w:t>[JMÉNO A PŘÍJMENÍ]</w:t>
            </w:r>
          </w:p>
        </w:tc>
      </w:tr>
      <w:tr w:rsidR="00666580" w:rsidRPr="00382CA7" w14:paraId="2A5648E1" w14:textId="77777777" w:rsidTr="000E32CD">
        <w:trPr>
          <w:trHeight w:hRule="exact" w:val="692"/>
        </w:trPr>
        <w:tc>
          <w:tcPr>
            <w:tcW w:w="2013" w:type="dxa"/>
            <w:vAlign w:val="center"/>
            <w:hideMark/>
          </w:tcPr>
          <w:p w14:paraId="5DEF1D01" w14:textId="77777777" w:rsidR="00666580" w:rsidRPr="00382CA7" w:rsidRDefault="00666580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 w:rsidRPr="00382CA7">
              <w:rPr>
                <w:rFonts w:cstheme="minorHAnsi"/>
                <w:noProof/>
              </w:rPr>
              <w:t>Datum schválení:</w:t>
            </w:r>
          </w:p>
        </w:tc>
        <w:tc>
          <w:tcPr>
            <w:tcW w:w="3828" w:type="dxa"/>
            <w:vAlign w:val="center"/>
            <w:hideMark/>
          </w:tcPr>
          <w:p w14:paraId="3938A095" w14:textId="4B5ED945" w:rsidR="00666580" w:rsidRPr="00382CA7" w:rsidRDefault="00F52402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>
              <w:rPr>
                <w:rFonts w:eastAsia="Franklin Gothic Book" w:cstheme="minorHAnsi"/>
                <w:highlight w:val="yellow"/>
              </w:rPr>
              <w:t>[DATUM]</w:t>
            </w:r>
          </w:p>
        </w:tc>
        <w:tc>
          <w:tcPr>
            <w:tcW w:w="3587" w:type="dxa"/>
            <w:vAlign w:val="center"/>
          </w:tcPr>
          <w:p w14:paraId="4C753936" w14:textId="248C2529" w:rsidR="00666580" w:rsidRPr="00382CA7" w:rsidRDefault="00CB6D86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7AB43E" wp14:editId="70078521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105410</wp:posOffset>
                      </wp:positionV>
                      <wp:extent cx="3434080" cy="1823085"/>
                      <wp:effectExtent l="0" t="0" r="0" b="5715"/>
                      <wp:wrapNone/>
                      <wp:docPr id="5" name="Obdélník: se zakulacenými roh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4080" cy="1823085"/>
                              </a:xfrm>
                              <a:prstGeom prst="roundRect">
                                <a:avLst>
                                  <a:gd name="adj" fmla="val 3727"/>
                                </a:avLst>
                              </a:prstGeom>
                              <a:solidFill>
                                <a:srgbClr val="BEC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Mkatabulky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47"/>
                                    <w:gridCol w:w="2497"/>
                                    <w:gridCol w:w="868"/>
                                  </w:tblGrid>
                                  <w:tr w:rsidR="00CB6D86" w14:paraId="035E13B5" w14:textId="77777777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5008" w:type="dxa"/>
                                        <w:gridSpan w:val="3"/>
                                        <w:hideMark/>
                                      </w:tcPr>
                                      <w:p w14:paraId="413AAF26" w14:textId="77777777" w:rsidR="00CB6D86" w:rsidRDefault="00CB6D86">
                                        <w:pP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 xml:space="preserve">TENTO OBJEKT SI PROSÍM PO ÚPRAVÁCH SMAŽTE A </w:t>
                                        </w:r>
                                        <w:hyperlink r:id="rId11" w:history="1">
                                          <w:r>
                                            <w:rPr>
                                              <w:rStyle w:val="Hypertextovodkaz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</w:rPr>
                                            <w:t>ODSTRAŇTE SI VODOZNAK</w:t>
                                          </w:r>
                                        </w:hyperlink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CB6D86" w14:paraId="08D3576C" w14:textId="77777777">
                                    <w:trPr>
                                      <w:trHeight w:val="2221"/>
                                    </w:trPr>
                                    <w:tc>
                                      <w:tcPr>
                                        <w:tcW w:w="1643" w:type="dxa"/>
                                        <w:hideMark/>
                                      </w:tcPr>
                                      <w:p w14:paraId="4B26C47F" w14:textId="285FD0F5" w:rsidR="00CB6D86" w:rsidRDefault="00CB6D86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sz w:val="20"/>
                                            <w:szCs w:val="20"/>
                                            <w:lang w:eastAsia="cs-CZ"/>
                                          </w:rPr>
                                          <w:drawing>
                                            <wp:inline distT="0" distB="0" distL="0" distR="0" wp14:anchorId="1D618511" wp14:editId="2C753ADC">
                                              <wp:extent cx="908685" cy="680085"/>
                                              <wp:effectExtent l="0" t="0" r="0" b="0"/>
                                              <wp:docPr id="4" name="Obrázek 4" descr="Obsah obrázku text, kulečníková koule&#10;&#10;Popis byl vytvořen automaticky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Obrázek 4" descr="Obsah obrázku text, kulečníková koule&#10;&#10;Popis byl vytvořen automaticky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908685" cy="6800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97" w:type="dxa"/>
                                        <w:hideMark/>
                                      </w:tcPr>
                                      <w:p w14:paraId="294D0964" w14:textId="77777777" w:rsidR="00CB6D86" w:rsidRDefault="00CB6D86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PRÁVNÍ DOLOŽKA</w:t>
                                        </w:r>
                                      </w:p>
                                      <w:p w14:paraId="0B6DFF39" w14:textId="77777777" w:rsidR="00CB6D86" w:rsidRDefault="00CB6D86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Společnost Direct Fidoo, a.s. (dále jen „Fidoo“) upozorňuje, že vzory a šablony dokumentů nejsou uzpůsobeny individuálním požadavkům jednotlivých případů, a proto Fidoo neodpovídá za případné právní následky jejich nevhodného využití. Fidoo neposkytuje právní rady ani se nepodílí na právním zastoupení.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8" w:type="dxa"/>
                                        <w:hideMark/>
                                      </w:tcPr>
                                      <w:p w14:paraId="15E4E289" w14:textId="77777777" w:rsidR="00CB6D86" w:rsidRDefault="00CB6D86">
                                        <w:pPr>
                                          <w:rPr>
                                            <w:color w:val="000000" w:themeColor="text1"/>
                                            <w:sz w:val="200"/>
                                            <w:szCs w:val="200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200"/>
                                            <w:szCs w:val="200"/>
                                          </w:rPr>
                                          <w:t>!</w:t>
                                        </w:r>
                                      </w:p>
                                    </w:tc>
                                  </w:tr>
                                </w:tbl>
                                <w:p w14:paraId="2ECD7FCF" w14:textId="77777777" w:rsidR="00CB6D86" w:rsidRDefault="00CB6D86" w:rsidP="00CB6D86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ACFD2C" w14:textId="77777777" w:rsidR="00CB6D86" w:rsidRDefault="00CB6D86" w:rsidP="00CB6D86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7AB43E" id="Obdélník: se zakulacenými rohy 5" o:spid="_x0000_s1026" style="position:absolute;margin-left:-21.25pt;margin-top:8.3pt;width:270.4pt;height:1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" fillcolor="#becd00" stroked="f" strokeweight="2pt">
                      <v:textbo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7"/>
                              <w:gridCol w:w="2497"/>
                              <w:gridCol w:w="868"/>
                            </w:tblGrid>
                            <w:tr w:rsidR="00CB6D86" w14:paraId="035E13B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008" w:type="dxa"/>
                                  <w:gridSpan w:val="3"/>
                                  <w:hideMark/>
                                </w:tcPr>
                                <w:p w14:paraId="413AAF26" w14:textId="77777777" w:rsidR="00CB6D86" w:rsidRDefault="00CB6D8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TENTO OBJEKT SI PROSÍM PO ÚPRAVÁCH SMAŽTE A </w:t>
                                  </w:r>
                                  <w:hyperlink r:id="rId13" w:history="1">
                                    <w:r>
                                      <w:rPr>
                                        <w:rStyle w:val="Hypertextovodkaz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ODSTRAŇTE SI VODOZNAK</w:t>
                                    </w:r>
                                  </w:hyperlink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B6D86" w14:paraId="08D3576C" w14:textId="77777777">
                              <w:trPr>
                                <w:trHeight w:val="2221"/>
                              </w:trPr>
                              <w:tc>
                                <w:tcPr>
                                  <w:tcW w:w="1643" w:type="dxa"/>
                                  <w:hideMark/>
                                </w:tcPr>
                                <w:p w14:paraId="4B26C47F" w14:textId="285FD0F5" w:rsidR="00CB6D86" w:rsidRDefault="00CB6D86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cs-CZ"/>
                                    </w:rPr>
                                    <w:drawing>
                                      <wp:inline distT="0" distB="0" distL="0" distR="0" wp14:anchorId="1D618511" wp14:editId="2C753ADC">
                                        <wp:extent cx="908685" cy="680085"/>
                                        <wp:effectExtent l="0" t="0" r="0" b="0"/>
                                        <wp:docPr id="4" name="Obrázek 4" descr="Obsah obrázku text, kulečníková koule&#10;&#10;Popis byl vytvořen automatick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4" descr="Obsah obrázku text, kulečníková koule&#10;&#10;Popis byl vytvořen automatick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8685" cy="680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hideMark/>
                                </w:tcPr>
                                <w:p w14:paraId="294D0964" w14:textId="77777777" w:rsidR="00CB6D86" w:rsidRDefault="00CB6D86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PRÁVNÍ DOLOŽKA</w:t>
                                  </w:r>
                                </w:p>
                                <w:p w14:paraId="0B6DFF39" w14:textId="77777777" w:rsidR="00CB6D86" w:rsidRDefault="00CB6D86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Společnost Direct Fidoo, a.s. (dále jen „Fidoo“) upozorňuje, že vzory a šablony dokumentů nejsou uzpůsobeny individuálním požadavkům jednotlivých případů, a proto Fidoo neodpovídá za případné právní následky jejich nevhodného využití. Fidoo neposkytuje právní rady ani se nepodílí na právním zastoupení.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hideMark/>
                                </w:tcPr>
                                <w:p w14:paraId="15E4E289" w14:textId="77777777" w:rsidR="00CB6D86" w:rsidRDefault="00CB6D86">
                                  <w:pPr>
                                    <w:rPr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  <w:t>!</w:t>
                                  </w:r>
                                </w:p>
                              </w:tc>
                            </w:tr>
                          </w:tbl>
                          <w:p w14:paraId="2ECD7FCF" w14:textId="77777777" w:rsidR="00CB6D86" w:rsidRDefault="00CB6D86" w:rsidP="00CB6D8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ACFD2C" w14:textId="77777777" w:rsidR="00CB6D86" w:rsidRDefault="00CB6D86" w:rsidP="00CB6D8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8C62D" wp14:editId="17BBAC6F">
                      <wp:simplePos x="0" y="0"/>
                      <wp:positionH relativeFrom="column">
                        <wp:posOffset>4206875</wp:posOffset>
                      </wp:positionH>
                      <wp:positionV relativeFrom="paragraph">
                        <wp:posOffset>1616075</wp:posOffset>
                      </wp:positionV>
                      <wp:extent cx="3434080" cy="1823085"/>
                      <wp:effectExtent l="0" t="0" r="0" b="5715"/>
                      <wp:wrapNone/>
                      <wp:docPr id="3" name="Obdélník: se zakulacenými roh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4080" cy="1823085"/>
                              </a:xfrm>
                              <a:prstGeom prst="roundRect">
                                <a:avLst>
                                  <a:gd name="adj" fmla="val 3727"/>
                                </a:avLst>
                              </a:prstGeom>
                              <a:solidFill>
                                <a:srgbClr val="BEC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Mkatabulky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47"/>
                                    <w:gridCol w:w="2497"/>
                                    <w:gridCol w:w="868"/>
                                  </w:tblGrid>
                                  <w:tr w:rsidR="00CB6D86" w14:paraId="0491AFDA" w14:textId="77777777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5008" w:type="dxa"/>
                                        <w:gridSpan w:val="3"/>
                                        <w:hideMark/>
                                      </w:tcPr>
                                      <w:p w14:paraId="7743F16C" w14:textId="77777777" w:rsidR="00CB6D86" w:rsidRDefault="00CB6D86">
                                        <w:pP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 xml:space="preserve">TENTO OBJEKT SI PROSÍM PO ÚPRAVÁCH SMAŽTE A </w:t>
                                        </w:r>
                                        <w:hyperlink r:id="rId14" w:history="1">
                                          <w:r>
                                            <w:rPr>
                                              <w:rStyle w:val="Hypertextovodkaz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</w:rPr>
                                            <w:t>ODSTRAŇTE SI VODOZNAK</w:t>
                                          </w:r>
                                        </w:hyperlink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CB6D86" w14:paraId="265177A7" w14:textId="77777777">
                                    <w:trPr>
                                      <w:trHeight w:val="2221"/>
                                    </w:trPr>
                                    <w:tc>
                                      <w:tcPr>
                                        <w:tcW w:w="1643" w:type="dxa"/>
                                        <w:hideMark/>
                                      </w:tcPr>
                                      <w:p w14:paraId="6413FC29" w14:textId="79736182" w:rsidR="00CB6D86" w:rsidRDefault="00CB6D86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sz w:val="20"/>
                                            <w:szCs w:val="20"/>
                                            <w:lang w:eastAsia="cs-CZ"/>
                                          </w:rPr>
                                          <w:drawing>
                                            <wp:inline distT="0" distB="0" distL="0" distR="0" wp14:anchorId="6F17988B" wp14:editId="578A8DEB">
                                              <wp:extent cx="908685" cy="680085"/>
                                              <wp:effectExtent l="0" t="0" r="0" b="0"/>
                                              <wp:docPr id="1" name="Obrázek 1" descr="Obsah obrázku text, kulečníková koule&#10;&#10;Popis byl vytvořen automaticky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Obrázek 4" descr="Obsah obrázku text, kulečníková koule&#10;&#10;Popis byl vytvořen automaticky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908685" cy="6800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97" w:type="dxa"/>
                                        <w:hideMark/>
                                      </w:tcPr>
                                      <w:p w14:paraId="6DBD930C" w14:textId="77777777" w:rsidR="00CB6D86" w:rsidRDefault="00CB6D86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PRÁVNÍ DOLOŽKA</w:t>
                                        </w:r>
                                      </w:p>
                                      <w:p w14:paraId="1CBF319E" w14:textId="77777777" w:rsidR="00CB6D86" w:rsidRDefault="00CB6D86">
                                        <w:pPr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Společnost Direct Fidoo, a.s. (dále jen „Fidoo“) upozorňuje, že vzory a šablony dokumentů nejsou uzpůsobeny individuálním požadavkům jednotlivých případů, a proto Fidoo neodpovídá za případné právní následky jejich nevhodného využití. Fidoo neposkytuje právní rady ani se nepodílí na právním zastoupení.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8" w:type="dxa"/>
                                        <w:hideMark/>
                                      </w:tcPr>
                                      <w:p w14:paraId="6DDF306B" w14:textId="77777777" w:rsidR="00CB6D86" w:rsidRDefault="00CB6D86">
                                        <w:pPr>
                                          <w:rPr>
                                            <w:color w:val="000000" w:themeColor="text1"/>
                                            <w:sz w:val="200"/>
                                            <w:szCs w:val="200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200"/>
                                            <w:szCs w:val="200"/>
                                          </w:rPr>
                                          <w:t>!</w:t>
                                        </w:r>
                                      </w:p>
                                    </w:tc>
                                  </w:tr>
                                </w:tbl>
                                <w:p w14:paraId="1E680209" w14:textId="77777777" w:rsidR="00CB6D86" w:rsidRDefault="00CB6D86" w:rsidP="00CB6D86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22C7DF" w14:textId="77777777" w:rsidR="00CB6D86" w:rsidRDefault="00CB6D86" w:rsidP="00CB6D86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38C62D" id="Obdélník: se zakulacenými rohy 3" o:spid="_x0000_s1027" style="position:absolute;margin-left:331.25pt;margin-top:127.25pt;width:270.4pt;height:1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" fillcolor="#becd00" stroked="f" strokeweight="2pt">
                      <v:textbox>
                        <w:txbxContent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7"/>
                              <w:gridCol w:w="2497"/>
                              <w:gridCol w:w="868"/>
                            </w:tblGrid>
                            <w:tr w:rsidR="00CB6D86" w14:paraId="0491AFD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008" w:type="dxa"/>
                                  <w:gridSpan w:val="3"/>
                                  <w:hideMark/>
                                </w:tcPr>
                                <w:p w14:paraId="7743F16C" w14:textId="77777777" w:rsidR="00CB6D86" w:rsidRDefault="00CB6D8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TENTO OBJEKT SI PROSÍM PO ÚPRAVÁCH SMAŽTE A </w:t>
                                  </w:r>
                                  <w:hyperlink r:id="rId15" w:history="1">
                                    <w:r>
                                      <w:rPr>
                                        <w:rStyle w:val="Hypertextovodkaz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ODSTRAŇTE SI VODOZNAK</w:t>
                                    </w:r>
                                  </w:hyperlink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B6D86" w14:paraId="265177A7" w14:textId="77777777">
                              <w:trPr>
                                <w:trHeight w:val="2221"/>
                              </w:trPr>
                              <w:tc>
                                <w:tcPr>
                                  <w:tcW w:w="1643" w:type="dxa"/>
                                  <w:hideMark/>
                                </w:tcPr>
                                <w:p w14:paraId="6413FC29" w14:textId="79736182" w:rsidR="00CB6D86" w:rsidRDefault="00CB6D86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cs-CZ"/>
                                    </w:rPr>
                                    <w:drawing>
                                      <wp:inline distT="0" distB="0" distL="0" distR="0" wp14:anchorId="6F17988B" wp14:editId="578A8DEB">
                                        <wp:extent cx="908685" cy="680085"/>
                                        <wp:effectExtent l="0" t="0" r="0" b="0"/>
                                        <wp:docPr id="1" name="Obrázek 1" descr="Obsah obrázku text, kulečníková koule&#10;&#10;Popis byl vytvořen automatick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4" descr="Obsah obrázku text, kulečníková koule&#10;&#10;Popis byl vytvořen automatick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8685" cy="680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hideMark/>
                                </w:tcPr>
                                <w:p w14:paraId="6DBD930C" w14:textId="77777777" w:rsidR="00CB6D86" w:rsidRDefault="00CB6D86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PRÁVNÍ DOLOŽKA</w:t>
                                  </w:r>
                                </w:p>
                                <w:p w14:paraId="1CBF319E" w14:textId="77777777" w:rsidR="00CB6D86" w:rsidRDefault="00CB6D86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Společnost Direct Fidoo, a.s. (dále jen „Fidoo“) upozorňuje, že vzory a šablony dokumentů nejsou uzpůsobeny individuálním požadavkům jednotlivých případů, a proto Fidoo neodpovídá za případné právní následky jejich nevhodného využití. Fidoo neposkytuje právní rady ani se nepodílí na právním zastoupení.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hideMark/>
                                </w:tcPr>
                                <w:p w14:paraId="6DDF306B" w14:textId="77777777" w:rsidR="00CB6D86" w:rsidRDefault="00CB6D86">
                                  <w:pPr>
                                    <w:rPr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0"/>
                                      <w:szCs w:val="200"/>
                                    </w:rPr>
                                    <w:t>!</w:t>
                                  </w:r>
                                </w:p>
                              </w:tc>
                            </w:tr>
                          </w:tbl>
                          <w:p w14:paraId="1E680209" w14:textId="77777777" w:rsidR="00CB6D86" w:rsidRDefault="00CB6D86" w:rsidP="00CB6D8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22C7DF" w14:textId="77777777" w:rsidR="00CB6D86" w:rsidRDefault="00CB6D86" w:rsidP="00CB6D8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86713BC" w14:textId="40156CB4" w:rsidR="003F012A" w:rsidRPr="00A40059" w:rsidRDefault="003F012A" w:rsidP="000E32CD">
      <w:pPr>
        <w:spacing w:beforeLines="60" w:before="144" w:afterLines="60" w:after="144" w:line="288" w:lineRule="auto"/>
        <w:rPr>
          <w:rFonts w:cstheme="minorHAnsi"/>
          <w:color w:val="000000" w:themeColor="text1"/>
        </w:rPr>
      </w:pPr>
    </w:p>
    <w:tbl>
      <w:tblPr>
        <w:tblW w:w="949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289"/>
        <w:gridCol w:w="851"/>
        <w:gridCol w:w="5355"/>
      </w:tblGrid>
      <w:tr w:rsidR="0090603D" w:rsidRPr="0090603D" w14:paraId="7B66F56E" w14:textId="77777777" w:rsidTr="000E32CD">
        <w:trPr>
          <w:trHeight w:val="751"/>
        </w:trPr>
        <w:tc>
          <w:tcPr>
            <w:tcW w:w="9495" w:type="dxa"/>
            <w:gridSpan w:val="3"/>
            <w:vAlign w:val="center"/>
          </w:tcPr>
          <w:p w14:paraId="1ABA62A4" w14:textId="00C56241" w:rsidR="0090603D" w:rsidRPr="0090603D" w:rsidRDefault="0090603D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 w:rsidRPr="0090603D">
              <w:rPr>
                <w:rFonts w:cstheme="minorHAnsi"/>
                <w:noProof/>
              </w:rPr>
              <w:t>Schválil:</w:t>
            </w:r>
            <w:r w:rsidR="00966D21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0603D" w:rsidRPr="0090603D" w14:paraId="21A44DED" w14:textId="77777777" w:rsidTr="000E32CD">
        <w:trPr>
          <w:trHeight w:hRule="exact" w:val="696"/>
        </w:trPr>
        <w:tc>
          <w:tcPr>
            <w:tcW w:w="3289" w:type="dxa"/>
            <w:vAlign w:val="center"/>
            <w:hideMark/>
          </w:tcPr>
          <w:p w14:paraId="37E28495" w14:textId="0399AE9D" w:rsidR="0090603D" w:rsidRPr="0090603D" w:rsidRDefault="00F52402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>
              <w:rPr>
                <w:rFonts w:eastAsia="Franklin Gothic Book" w:cstheme="minorHAnsi"/>
                <w:highlight w:val="yellow"/>
              </w:rPr>
              <w:t>[NÁZEV POZICE]</w:t>
            </w:r>
          </w:p>
        </w:tc>
        <w:tc>
          <w:tcPr>
            <w:tcW w:w="851" w:type="dxa"/>
            <w:vAlign w:val="center"/>
            <w:hideMark/>
          </w:tcPr>
          <w:p w14:paraId="08051948" w14:textId="77777777" w:rsidR="0090603D" w:rsidRPr="0090603D" w:rsidRDefault="0090603D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 w:rsidRPr="0090603D">
              <w:rPr>
                <w:rFonts w:cstheme="minorHAnsi"/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03D">
              <w:rPr>
                <w:rFonts w:cstheme="minorHAnsi"/>
                <w:noProof/>
              </w:rPr>
              <w:instrText xml:space="preserve"> </w:instrText>
            </w:r>
            <w:bookmarkStart w:id="0" w:name="Zaškrtávací1"/>
            <w:r w:rsidRPr="0090603D">
              <w:rPr>
                <w:rFonts w:cstheme="minorHAnsi"/>
                <w:noProof/>
              </w:rPr>
              <w:instrText xml:space="preserve">FORMCHECKBOX </w:instrText>
            </w:r>
            <w:r w:rsidR="00CB6D86">
              <w:rPr>
                <w:rFonts w:cstheme="minorHAnsi"/>
                <w:noProof/>
              </w:rPr>
            </w:r>
            <w:r w:rsidR="00CB6D86">
              <w:rPr>
                <w:rFonts w:cstheme="minorHAnsi"/>
                <w:noProof/>
              </w:rPr>
              <w:fldChar w:fldCharType="separate"/>
            </w:r>
            <w:r w:rsidRPr="0090603D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5355" w:type="dxa"/>
            <w:vAlign w:val="center"/>
            <w:hideMark/>
          </w:tcPr>
          <w:p w14:paraId="24105547" w14:textId="03C5A34F" w:rsidR="0090603D" w:rsidRPr="0090603D" w:rsidRDefault="00F52402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>
              <w:rPr>
                <w:rFonts w:eastAsia="Franklin Gothic Book" w:cstheme="minorHAnsi"/>
                <w:highlight w:val="yellow"/>
              </w:rPr>
              <w:t>[JMÉNO A PŘÍJMENÍ</w:t>
            </w:r>
            <w:r w:rsidR="00C13C6F">
              <w:rPr>
                <w:rFonts w:eastAsia="Franklin Gothic Book" w:cstheme="minorHAnsi"/>
                <w:highlight w:val="yellow"/>
              </w:rPr>
              <w:t>]</w:t>
            </w:r>
          </w:p>
        </w:tc>
      </w:tr>
      <w:tr w:rsidR="0090603D" w:rsidRPr="0090603D" w14:paraId="1B0E40D9" w14:textId="77777777" w:rsidTr="000E32CD">
        <w:trPr>
          <w:trHeight w:hRule="exact" w:val="721"/>
        </w:trPr>
        <w:tc>
          <w:tcPr>
            <w:tcW w:w="3289" w:type="dxa"/>
            <w:vAlign w:val="center"/>
            <w:hideMark/>
          </w:tcPr>
          <w:p w14:paraId="374E3B5D" w14:textId="702DE3FA" w:rsidR="0090603D" w:rsidRPr="0090603D" w:rsidRDefault="00F52402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>
              <w:rPr>
                <w:rFonts w:eastAsia="Franklin Gothic Book" w:cstheme="minorHAnsi"/>
                <w:highlight w:val="yellow"/>
              </w:rPr>
              <w:t>[NÁZEV POZICE]</w:t>
            </w:r>
          </w:p>
        </w:tc>
        <w:tc>
          <w:tcPr>
            <w:tcW w:w="851" w:type="dxa"/>
            <w:vAlign w:val="center"/>
            <w:hideMark/>
          </w:tcPr>
          <w:p w14:paraId="4F483673" w14:textId="77777777" w:rsidR="0090603D" w:rsidRPr="0090603D" w:rsidRDefault="0090603D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 w:rsidRPr="0090603D">
              <w:rPr>
                <w:rFonts w:cstheme="minorHAnsi"/>
                <w:noProof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03D">
              <w:rPr>
                <w:rFonts w:cstheme="minorHAnsi"/>
                <w:noProof/>
              </w:rPr>
              <w:instrText xml:space="preserve"> FORMCHECKBOX </w:instrText>
            </w:r>
            <w:r w:rsidR="00CB6D86">
              <w:rPr>
                <w:rFonts w:cstheme="minorHAnsi"/>
                <w:noProof/>
              </w:rPr>
            </w:r>
            <w:r w:rsidR="00CB6D86">
              <w:rPr>
                <w:rFonts w:cstheme="minorHAnsi"/>
                <w:noProof/>
              </w:rPr>
              <w:fldChar w:fldCharType="separate"/>
            </w:r>
            <w:r w:rsidRPr="0090603D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355" w:type="dxa"/>
            <w:vAlign w:val="center"/>
            <w:hideMark/>
          </w:tcPr>
          <w:p w14:paraId="48BD23AB" w14:textId="628F73F6" w:rsidR="0090603D" w:rsidRPr="0090603D" w:rsidRDefault="00F52402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>
              <w:rPr>
                <w:rFonts w:eastAsia="Franklin Gothic Book" w:cstheme="minorHAnsi"/>
                <w:highlight w:val="yellow"/>
              </w:rPr>
              <w:t>[JMÉNO A PŘÍJMENÍ</w:t>
            </w:r>
            <w:r w:rsidR="00C13C6F">
              <w:rPr>
                <w:rFonts w:eastAsia="Franklin Gothic Book" w:cstheme="minorHAnsi"/>
                <w:highlight w:val="yellow"/>
              </w:rPr>
              <w:t>]</w:t>
            </w:r>
          </w:p>
        </w:tc>
      </w:tr>
      <w:tr w:rsidR="0090603D" w:rsidRPr="0090603D" w14:paraId="075758EB" w14:textId="77777777" w:rsidTr="000E32CD">
        <w:trPr>
          <w:trHeight w:hRule="exact" w:val="703"/>
        </w:trPr>
        <w:tc>
          <w:tcPr>
            <w:tcW w:w="3289" w:type="dxa"/>
            <w:vAlign w:val="center"/>
            <w:hideMark/>
          </w:tcPr>
          <w:p w14:paraId="0CDA83A0" w14:textId="3562BE73" w:rsidR="0090603D" w:rsidRPr="0090603D" w:rsidRDefault="00F52402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>
              <w:rPr>
                <w:rFonts w:eastAsia="Franklin Gothic Book" w:cstheme="minorHAnsi"/>
                <w:highlight w:val="yellow"/>
              </w:rPr>
              <w:t>[NÁZEV POZICE]</w:t>
            </w:r>
          </w:p>
        </w:tc>
        <w:tc>
          <w:tcPr>
            <w:tcW w:w="851" w:type="dxa"/>
            <w:vAlign w:val="center"/>
            <w:hideMark/>
          </w:tcPr>
          <w:p w14:paraId="35F84CD8" w14:textId="554E3253" w:rsidR="0090603D" w:rsidRPr="0090603D" w:rsidRDefault="0090603D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 w:rsidRPr="0090603D"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03D">
              <w:rPr>
                <w:rFonts w:cstheme="minorHAnsi"/>
                <w:noProof/>
              </w:rPr>
              <w:instrText xml:space="preserve"> FORMCHECKBOX </w:instrText>
            </w:r>
            <w:r w:rsidR="00CB6D86">
              <w:rPr>
                <w:rFonts w:cstheme="minorHAnsi"/>
                <w:noProof/>
              </w:rPr>
            </w:r>
            <w:r w:rsidR="00CB6D86">
              <w:rPr>
                <w:rFonts w:cstheme="minorHAnsi"/>
                <w:noProof/>
              </w:rPr>
              <w:fldChar w:fldCharType="separate"/>
            </w:r>
            <w:r w:rsidRPr="0090603D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355" w:type="dxa"/>
            <w:vAlign w:val="center"/>
            <w:hideMark/>
          </w:tcPr>
          <w:p w14:paraId="138F9BC4" w14:textId="5E1CA6EA" w:rsidR="0090603D" w:rsidRPr="0090603D" w:rsidRDefault="00F52402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>
              <w:rPr>
                <w:rFonts w:eastAsia="Franklin Gothic Book" w:cstheme="minorHAnsi"/>
                <w:highlight w:val="yellow"/>
              </w:rPr>
              <w:t>[JMÉNO A PŘÍJMENÍ</w:t>
            </w:r>
            <w:r w:rsidR="00C13C6F">
              <w:rPr>
                <w:rFonts w:eastAsia="Franklin Gothic Book" w:cstheme="minorHAnsi"/>
                <w:highlight w:val="yellow"/>
              </w:rPr>
              <w:t>]</w:t>
            </w:r>
          </w:p>
        </w:tc>
      </w:tr>
    </w:tbl>
    <w:p w14:paraId="5A085DFA" w14:textId="6A10E0C7" w:rsidR="00497B31" w:rsidRPr="0090603D" w:rsidRDefault="00497B31" w:rsidP="000E32CD">
      <w:pPr>
        <w:spacing w:beforeLines="60" w:before="144" w:afterLines="60" w:after="144" w:line="288" w:lineRule="auto"/>
        <w:rPr>
          <w:rFonts w:cstheme="minorHAnsi"/>
          <w:color w:val="000000" w:themeColor="text1"/>
        </w:rPr>
      </w:pPr>
    </w:p>
    <w:tbl>
      <w:tblPr>
        <w:tblW w:w="95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811"/>
        <w:gridCol w:w="1857"/>
        <w:gridCol w:w="1857"/>
      </w:tblGrid>
      <w:tr w:rsidR="0090603D" w:rsidRPr="0090603D" w14:paraId="7254EF5E" w14:textId="77777777" w:rsidTr="000E32CD">
        <w:trPr>
          <w:trHeight w:val="503"/>
        </w:trPr>
        <w:tc>
          <w:tcPr>
            <w:tcW w:w="9526" w:type="dxa"/>
            <w:gridSpan w:val="3"/>
            <w:vAlign w:val="center"/>
            <w:hideMark/>
          </w:tcPr>
          <w:p w14:paraId="23F1123A" w14:textId="77777777" w:rsidR="0090603D" w:rsidRPr="0090603D" w:rsidRDefault="0090603D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 w:rsidRPr="0090603D">
              <w:rPr>
                <w:rFonts w:cstheme="minorHAnsi"/>
                <w:noProof/>
              </w:rPr>
              <w:t>Charakter:</w:t>
            </w:r>
          </w:p>
        </w:tc>
      </w:tr>
      <w:tr w:rsidR="0090603D" w:rsidRPr="0090603D" w14:paraId="12550DF3" w14:textId="77777777" w:rsidTr="000E32CD">
        <w:trPr>
          <w:trHeight w:hRule="exact" w:val="608"/>
        </w:trPr>
        <w:tc>
          <w:tcPr>
            <w:tcW w:w="5812" w:type="dxa"/>
            <w:vAlign w:val="center"/>
            <w:hideMark/>
          </w:tcPr>
          <w:p w14:paraId="3F6FE11C" w14:textId="74782B75" w:rsidR="0090603D" w:rsidRPr="0090603D" w:rsidRDefault="0090603D" w:rsidP="000E32CD">
            <w:pPr>
              <w:pStyle w:val="Nzevvnitnhodokumentu"/>
              <w:spacing w:beforeLines="60" w:before="144" w:afterLines="60" w:after="144" w:line="288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0603D">
              <w:rPr>
                <w:rFonts w:asciiTheme="minorHAnsi" w:hAnsiTheme="minorHAnsi" w:cstheme="minorHAnsi"/>
                <w:b w:val="0"/>
                <w:sz w:val="22"/>
                <w:szCs w:val="22"/>
              </w:rPr>
              <w:t>Tento vnitřní předpis má charakter informac</w:t>
            </w:r>
            <w:r w:rsidR="000E32CD"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</w:p>
        </w:tc>
        <w:tc>
          <w:tcPr>
            <w:tcW w:w="1857" w:type="dxa"/>
            <w:vAlign w:val="center"/>
            <w:hideMark/>
          </w:tcPr>
          <w:p w14:paraId="421BC1AB" w14:textId="77777777" w:rsidR="0090603D" w:rsidRPr="0090603D" w:rsidRDefault="0090603D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 w:rsidRPr="0090603D"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03D">
              <w:rPr>
                <w:rFonts w:cstheme="minorHAnsi"/>
                <w:noProof/>
              </w:rPr>
              <w:instrText xml:space="preserve"> FORMCHECKBOX </w:instrText>
            </w:r>
            <w:r w:rsidR="00CB6D86">
              <w:rPr>
                <w:rFonts w:cstheme="minorHAnsi"/>
                <w:noProof/>
              </w:rPr>
            </w:r>
            <w:r w:rsidR="00CB6D86">
              <w:rPr>
                <w:rFonts w:cstheme="minorHAnsi"/>
                <w:noProof/>
              </w:rPr>
              <w:fldChar w:fldCharType="separate"/>
            </w:r>
            <w:r w:rsidRPr="0090603D">
              <w:rPr>
                <w:rFonts w:cstheme="minorHAnsi"/>
                <w:noProof/>
              </w:rPr>
              <w:fldChar w:fldCharType="end"/>
            </w:r>
            <w:r w:rsidRPr="0090603D">
              <w:rPr>
                <w:rFonts w:cstheme="minorHAnsi"/>
                <w:noProof/>
              </w:rPr>
              <w:t xml:space="preserve"> </w:t>
            </w:r>
            <w:r w:rsidRPr="0090603D">
              <w:rPr>
                <w:rFonts w:cstheme="minorHAnsi"/>
              </w:rPr>
              <w:t>veřejné</w:t>
            </w:r>
          </w:p>
        </w:tc>
        <w:tc>
          <w:tcPr>
            <w:tcW w:w="1857" w:type="dxa"/>
            <w:vAlign w:val="center"/>
            <w:hideMark/>
          </w:tcPr>
          <w:p w14:paraId="3DE19670" w14:textId="77777777" w:rsidR="0090603D" w:rsidRPr="0090603D" w:rsidRDefault="0090603D" w:rsidP="000E32CD">
            <w:pPr>
              <w:spacing w:beforeLines="60" w:before="144" w:afterLines="60" w:after="144" w:line="288" w:lineRule="auto"/>
              <w:rPr>
                <w:rFonts w:cstheme="minorHAnsi"/>
                <w:noProof/>
              </w:rPr>
            </w:pPr>
            <w:r w:rsidRPr="0090603D">
              <w:rPr>
                <w:rFonts w:cstheme="minorHAnsi"/>
                <w:noProof/>
              </w:rPr>
              <w:t xml:space="preserve"> </w:t>
            </w:r>
            <w:r w:rsidRPr="0090603D">
              <w:rPr>
                <w:rFonts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0603D">
              <w:rPr>
                <w:rFonts w:cstheme="minorHAnsi"/>
                <w:noProof/>
              </w:rPr>
              <w:instrText xml:space="preserve"> FORMCHECKBOX </w:instrText>
            </w:r>
            <w:r w:rsidR="00CB6D86">
              <w:rPr>
                <w:rFonts w:cstheme="minorHAnsi"/>
                <w:noProof/>
              </w:rPr>
            </w:r>
            <w:r w:rsidR="00CB6D86">
              <w:rPr>
                <w:rFonts w:cstheme="minorHAnsi"/>
                <w:noProof/>
              </w:rPr>
              <w:fldChar w:fldCharType="separate"/>
            </w:r>
            <w:r w:rsidRPr="0090603D">
              <w:rPr>
                <w:rFonts w:cstheme="minorHAnsi"/>
                <w:noProof/>
              </w:rPr>
              <w:fldChar w:fldCharType="end"/>
            </w:r>
            <w:r w:rsidRPr="0090603D">
              <w:rPr>
                <w:rFonts w:cstheme="minorHAnsi"/>
                <w:noProof/>
              </w:rPr>
              <w:t xml:space="preserve"> </w:t>
            </w:r>
            <w:r w:rsidRPr="0090603D">
              <w:rPr>
                <w:rFonts w:cstheme="minorHAnsi"/>
              </w:rPr>
              <w:t>interní</w:t>
            </w:r>
          </w:p>
        </w:tc>
      </w:tr>
    </w:tbl>
    <w:p w14:paraId="77E6B8B6" w14:textId="391B01AF" w:rsidR="00666580" w:rsidRDefault="00666580" w:rsidP="00D975ED">
      <w:pPr>
        <w:spacing w:after="0" w:line="288" w:lineRule="auto"/>
        <w:rPr>
          <w:rFonts w:cstheme="minorHAnsi"/>
          <w:color w:val="000000" w:themeColor="text1"/>
        </w:rPr>
      </w:pPr>
    </w:p>
    <w:p w14:paraId="5C1C66F9" w14:textId="5A5CC41F" w:rsidR="00666580" w:rsidRDefault="00666580" w:rsidP="00D975ED">
      <w:pPr>
        <w:spacing w:after="0" w:line="288" w:lineRule="auto"/>
        <w:rPr>
          <w:rFonts w:cstheme="minorHAnsi"/>
          <w:color w:val="000000" w:themeColor="text1"/>
        </w:rPr>
      </w:pPr>
    </w:p>
    <w:p w14:paraId="33DCBABF" w14:textId="35F4F0ED" w:rsidR="00666580" w:rsidRDefault="00666580" w:rsidP="00D975ED">
      <w:pPr>
        <w:spacing w:after="0" w:line="288" w:lineRule="auto"/>
        <w:rPr>
          <w:rFonts w:cstheme="minorHAnsi"/>
          <w:color w:val="000000" w:themeColor="text1"/>
        </w:rPr>
      </w:pPr>
    </w:p>
    <w:p w14:paraId="10CB8F24" w14:textId="6C3EFFCA" w:rsidR="00666580" w:rsidRDefault="00666580" w:rsidP="00D975ED">
      <w:pPr>
        <w:spacing w:after="0" w:line="288" w:lineRule="auto"/>
        <w:rPr>
          <w:rFonts w:cstheme="minorHAnsi"/>
          <w:color w:val="000000" w:themeColor="text1"/>
        </w:rPr>
      </w:pPr>
    </w:p>
    <w:p w14:paraId="47E7CC90" w14:textId="12865BCD" w:rsidR="00ED0AF2" w:rsidRDefault="00ED0AF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477C8523" w14:textId="29CFBE7B" w:rsidR="00666580" w:rsidRPr="007E5133" w:rsidRDefault="00ED0AF2" w:rsidP="00D975ED">
      <w:pPr>
        <w:spacing w:after="0" w:line="288" w:lineRule="auto"/>
        <w:rPr>
          <w:rFonts w:cstheme="minorHAnsi"/>
          <w:b/>
          <w:bCs/>
          <w:color w:val="000000" w:themeColor="text1"/>
          <w:sz w:val="32"/>
          <w:szCs w:val="32"/>
        </w:rPr>
      </w:pPr>
      <w:r w:rsidRPr="007E5133">
        <w:rPr>
          <w:rFonts w:cstheme="minorHAnsi"/>
          <w:b/>
          <w:bCs/>
          <w:color w:val="000000" w:themeColor="text1"/>
          <w:sz w:val="32"/>
          <w:szCs w:val="32"/>
        </w:rPr>
        <w:lastRenderedPageBreak/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014422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454CF7" w14:textId="2C255155" w:rsidR="00205113" w:rsidRDefault="00205113">
          <w:pPr>
            <w:pStyle w:val="Nadpisobsahu"/>
          </w:pPr>
        </w:p>
        <w:p w14:paraId="2F1F5938" w14:textId="589B00B3" w:rsidR="00205113" w:rsidRDefault="00205113">
          <w:pPr>
            <w:pStyle w:val="Obsah1"/>
            <w:tabs>
              <w:tab w:val="left" w:pos="440"/>
              <w:tab w:val="right" w:leader="dot" w:pos="101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993443" w:history="1">
            <w:r w:rsidRPr="00F76804">
              <w:rPr>
                <w:rStyle w:val="Hypertextovodkaz"/>
                <w:noProof/>
              </w:rPr>
              <w:t>1.</w:t>
            </w:r>
            <w:r>
              <w:rPr>
                <w:noProof/>
              </w:rPr>
              <w:tab/>
            </w:r>
            <w:r w:rsidRPr="00F76804">
              <w:rPr>
                <w:rStyle w:val="Hypertextovodkaz"/>
                <w:noProof/>
              </w:rPr>
              <w:t>Účel a odpovědnost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_Toc69993443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E7882" w14:textId="4241E87D" w:rsidR="00205113" w:rsidRDefault="00CB6D86">
          <w:pPr>
            <w:pStyle w:val="Obsah2"/>
            <w:tabs>
              <w:tab w:val="left" w:pos="880"/>
              <w:tab w:val="right" w:leader="dot" w:pos="10194"/>
            </w:tabs>
            <w:rPr>
              <w:noProof/>
            </w:rPr>
          </w:pPr>
          <w:hyperlink w:anchor="_Toc69993444" w:history="1">
            <w:r w:rsidR="00205113" w:rsidRPr="00F76804">
              <w:rPr>
                <w:rStyle w:val="Hypertextovodkaz"/>
                <w:rFonts w:ascii="Calibri" w:hAnsi="Calibri"/>
                <w:noProof/>
              </w:rPr>
              <w:t>1.1.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noProof/>
              </w:rPr>
              <w:t>Shrnutí změn oproti předchozí verzi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_Toc69993444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3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2051F1CA" w14:textId="6CF0E3B2" w:rsidR="00205113" w:rsidRDefault="00CB6D86">
          <w:pPr>
            <w:pStyle w:val="Obsah2"/>
            <w:tabs>
              <w:tab w:val="left" w:pos="880"/>
              <w:tab w:val="right" w:leader="dot" w:pos="10194"/>
            </w:tabs>
            <w:rPr>
              <w:noProof/>
            </w:rPr>
          </w:pPr>
          <w:hyperlink w:anchor="_Toc69993445" w:history="1">
            <w:r w:rsidR="00205113" w:rsidRPr="00F76804">
              <w:rPr>
                <w:rStyle w:val="Hypertextovodkaz"/>
                <w:rFonts w:ascii="Calibri" w:hAnsi="Calibri"/>
                <w:noProof/>
              </w:rPr>
              <w:t>1.2.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noProof/>
              </w:rPr>
              <w:t>Popis změnového řízení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_Toc69993445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3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02B58EB4" w14:textId="1516043B" w:rsidR="00205113" w:rsidRDefault="00CB6D86">
          <w:pPr>
            <w:pStyle w:val="Obsah2"/>
            <w:tabs>
              <w:tab w:val="left" w:pos="880"/>
              <w:tab w:val="right" w:leader="dot" w:pos="10194"/>
            </w:tabs>
            <w:rPr>
              <w:noProof/>
            </w:rPr>
          </w:pPr>
          <w:hyperlink w:anchor="_Toc69993446" w:history="1">
            <w:r w:rsidR="00205113" w:rsidRPr="00F76804">
              <w:rPr>
                <w:rStyle w:val="Hypertextovodkaz"/>
                <w:rFonts w:ascii="Calibri" w:hAnsi="Calibri"/>
                <w:bCs/>
                <w:noProof/>
              </w:rPr>
              <w:t>1.3.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bCs/>
                <w:noProof/>
              </w:rPr>
              <w:t>Rušící ustanovení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_Toc69993446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3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0A304B56" w14:textId="73DDD2B9" w:rsidR="00205113" w:rsidRDefault="00CB6D86">
          <w:pPr>
            <w:pStyle w:val="Obsah2"/>
            <w:tabs>
              <w:tab w:val="left" w:pos="880"/>
              <w:tab w:val="right" w:leader="dot" w:pos="10194"/>
            </w:tabs>
            <w:rPr>
              <w:noProof/>
            </w:rPr>
          </w:pPr>
          <w:hyperlink w:anchor="_Toc69993447" w:history="1">
            <w:r w:rsidR="00205113" w:rsidRPr="00F76804">
              <w:rPr>
                <w:rStyle w:val="Hypertextovodkaz"/>
                <w:rFonts w:ascii="Calibri" w:hAnsi="Calibri" w:cstheme="minorHAnsi"/>
                <w:bCs/>
                <w:noProof/>
              </w:rPr>
              <w:t>1.4.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bCs/>
                <w:noProof/>
              </w:rPr>
              <w:t>Související dokumentace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_Toc69993447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3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79C6E1B5" w14:textId="6C7288D7" w:rsidR="00205113" w:rsidRDefault="00CB6D86">
          <w:pPr>
            <w:pStyle w:val="Obsah2"/>
            <w:tabs>
              <w:tab w:val="left" w:pos="880"/>
              <w:tab w:val="right" w:leader="dot" w:pos="10194"/>
            </w:tabs>
            <w:rPr>
              <w:noProof/>
            </w:rPr>
          </w:pPr>
          <w:hyperlink w:anchor="_Toc69993448" w:history="1">
            <w:r w:rsidR="00205113" w:rsidRPr="00F76804">
              <w:rPr>
                <w:rStyle w:val="Hypertextovodkaz"/>
                <w:rFonts w:ascii="Calibri" w:hAnsi="Calibri" w:cstheme="minorHAnsi"/>
                <w:bCs/>
                <w:noProof/>
              </w:rPr>
              <w:t>1.5.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bCs/>
                <w:noProof/>
              </w:rPr>
              <w:t>Související vzory a přílohy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_Toc69993448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3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5DCDC7D1" w14:textId="5D5BA62C" w:rsidR="00205113" w:rsidRDefault="00CB6D86">
          <w:pPr>
            <w:pStyle w:val="Obsah1"/>
            <w:tabs>
              <w:tab w:val="left" w:pos="440"/>
              <w:tab w:val="right" w:leader="dot" w:pos="10194"/>
            </w:tabs>
            <w:rPr>
              <w:noProof/>
            </w:rPr>
          </w:pPr>
          <w:hyperlink w:anchor="_Toc69993449" w:history="1">
            <w:r w:rsidR="00205113" w:rsidRPr="00F76804">
              <w:rPr>
                <w:rStyle w:val="Hypertextovodkaz"/>
                <w:noProof/>
              </w:rPr>
              <w:t>2.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noProof/>
              </w:rPr>
              <w:t>Definice pojmů a zkratek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_Toc69993449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3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3A777D36" w14:textId="2574740E" w:rsidR="00205113" w:rsidRDefault="00CB6D86">
          <w:pPr>
            <w:pStyle w:val="Obsah1"/>
            <w:tabs>
              <w:tab w:val="left" w:pos="440"/>
              <w:tab w:val="right" w:leader="dot" w:pos="10194"/>
            </w:tabs>
            <w:rPr>
              <w:noProof/>
            </w:rPr>
          </w:pPr>
          <w:hyperlink w:anchor="_Toc69993450" w:history="1">
            <w:r w:rsidR="00205113" w:rsidRPr="00F76804">
              <w:rPr>
                <w:rStyle w:val="Hypertextovodkaz"/>
                <w:noProof/>
              </w:rPr>
              <w:t>3.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noProof/>
              </w:rPr>
              <w:t>Nastavení Fidoo karty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_Toc69993450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4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150B43C2" w14:textId="14D41CD3" w:rsidR="00205113" w:rsidRDefault="00CB6D86">
          <w:pPr>
            <w:pStyle w:val="Obsah1"/>
            <w:tabs>
              <w:tab w:val="left" w:pos="440"/>
              <w:tab w:val="right" w:leader="dot" w:pos="10194"/>
            </w:tabs>
            <w:rPr>
              <w:noProof/>
            </w:rPr>
          </w:pPr>
          <w:hyperlink w:anchor="_Toc69993451" w:history="1">
            <w:r w:rsidR="00205113" w:rsidRPr="00F76804">
              <w:rPr>
                <w:rStyle w:val="Hypertextovodkaz"/>
                <w:noProof/>
              </w:rPr>
              <w:t>4.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noProof/>
              </w:rPr>
              <w:t>Povolené firemní výdaje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_Toc69993451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4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6C33135C" w14:textId="6878E809" w:rsidR="00205113" w:rsidRDefault="00CB6D86">
          <w:pPr>
            <w:pStyle w:val="Obsah2"/>
            <w:tabs>
              <w:tab w:val="left" w:pos="880"/>
              <w:tab w:val="right" w:leader="dot" w:pos="10194"/>
            </w:tabs>
            <w:rPr>
              <w:noProof/>
            </w:rPr>
          </w:pPr>
          <w:hyperlink w:anchor="_Toc69993455" w:history="1">
            <w:r w:rsidR="00205113" w:rsidRPr="00F76804">
              <w:rPr>
                <w:rStyle w:val="Hypertextovodkaz"/>
                <w:rFonts w:ascii="Calibri" w:hAnsi="Calibri"/>
                <w:noProof/>
              </w:rPr>
              <w:t>4.1.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noProof/>
              </w:rPr>
              <w:t>Výdaje spojené s provozem firemního automobilu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_Toc69993455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4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7E7A9EDD" w14:textId="6D57EEF6" w:rsidR="00205113" w:rsidRDefault="00CB6D86">
          <w:pPr>
            <w:pStyle w:val="Obsah2"/>
            <w:tabs>
              <w:tab w:val="left" w:pos="880"/>
              <w:tab w:val="right" w:leader="dot" w:pos="10194"/>
            </w:tabs>
            <w:rPr>
              <w:noProof/>
            </w:rPr>
          </w:pPr>
          <w:hyperlink w:anchor="_Toc69993456" w:history="1">
            <w:r w:rsidR="00205113" w:rsidRPr="00F76804">
              <w:rPr>
                <w:rStyle w:val="Hypertextovodkaz"/>
                <w:rFonts w:ascii="Calibri" w:hAnsi="Calibri"/>
                <w:noProof/>
              </w:rPr>
              <w:t>4.2.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noProof/>
              </w:rPr>
              <w:t>Výdaje na reprezentaci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_Toc69993456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5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412D7A99" w14:textId="3874F4D8" w:rsidR="00205113" w:rsidRDefault="00CB6D86">
          <w:pPr>
            <w:pStyle w:val="Obsah2"/>
            <w:tabs>
              <w:tab w:val="left" w:pos="880"/>
              <w:tab w:val="right" w:leader="dot" w:pos="10194"/>
            </w:tabs>
            <w:rPr>
              <w:noProof/>
            </w:rPr>
          </w:pPr>
          <w:hyperlink w:anchor="_Toc69993457" w:history="1">
            <w:r w:rsidR="00205113" w:rsidRPr="00F76804">
              <w:rPr>
                <w:rStyle w:val="Hypertextovodkaz"/>
                <w:rFonts w:ascii="Calibri" w:hAnsi="Calibri"/>
                <w:noProof/>
              </w:rPr>
              <w:t>4.3.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noProof/>
              </w:rPr>
              <w:t>Výdaje spojené s provozem kanceláře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_Toc69993457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5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08C5123B" w14:textId="68FE722C" w:rsidR="00205113" w:rsidRDefault="00CB6D86">
          <w:pPr>
            <w:pStyle w:val="Obsah2"/>
            <w:tabs>
              <w:tab w:val="left" w:pos="880"/>
              <w:tab w:val="right" w:leader="dot" w:pos="10194"/>
            </w:tabs>
            <w:rPr>
              <w:noProof/>
            </w:rPr>
          </w:pPr>
          <w:hyperlink w:anchor="_Toc69993458" w:history="1">
            <w:r w:rsidR="00205113" w:rsidRPr="00F76804">
              <w:rPr>
                <w:rStyle w:val="Hypertextovodkaz"/>
                <w:rFonts w:ascii="Calibri" w:hAnsi="Calibri"/>
                <w:noProof/>
              </w:rPr>
              <w:t>4.4.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noProof/>
              </w:rPr>
              <w:t>Výdaje na ubytování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_Toc69993458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5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0B592253" w14:textId="2CE57476" w:rsidR="00205113" w:rsidRDefault="00CB6D86">
          <w:pPr>
            <w:pStyle w:val="Obsah2"/>
            <w:tabs>
              <w:tab w:val="left" w:pos="880"/>
              <w:tab w:val="right" w:leader="dot" w:pos="10194"/>
            </w:tabs>
            <w:rPr>
              <w:noProof/>
            </w:rPr>
          </w:pPr>
          <w:hyperlink w:anchor="_Toc69993459" w:history="1">
            <w:r w:rsidR="00205113" w:rsidRPr="00F76804">
              <w:rPr>
                <w:rStyle w:val="Hypertextovodkaz"/>
                <w:rFonts w:ascii="Calibri" w:hAnsi="Calibri"/>
                <w:noProof/>
              </w:rPr>
              <w:t>4.5.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noProof/>
              </w:rPr>
              <w:t>Licence, reklama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_Toc69993459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5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7586892A" w14:textId="3007AFC1" w:rsidR="00205113" w:rsidRDefault="00CB6D86">
          <w:pPr>
            <w:pStyle w:val="Obsah2"/>
            <w:tabs>
              <w:tab w:val="left" w:pos="880"/>
              <w:tab w:val="right" w:leader="dot" w:pos="10194"/>
            </w:tabs>
            <w:rPr>
              <w:noProof/>
            </w:rPr>
          </w:pPr>
          <w:hyperlink w:anchor="_Toc69993460" w:history="1">
            <w:r w:rsidR="00205113" w:rsidRPr="00F76804">
              <w:rPr>
                <w:rStyle w:val="Hypertextovodkaz"/>
                <w:rFonts w:ascii="Calibri" w:hAnsi="Calibri"/>
                <w:noProof/>
              </w:rPr>
              <w:t>4.6.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noProof/>
              </w:rPr>
              <w:t>Cestovní výdaje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_Toc69993460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5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4549073E" w14:textId="1F645F7D" w:rsidR="00205113" w:rsidRDefault="00CB6D86">
          <w:pPr>
            <w:pStyle w:val="Obsah2"/>
            <w:tabs>
              <w:tab w:val="left" w:pos="880"/>
              <w:tab w:val="right" w:leader="dot" w:pos="10194"/>
            </w:tabs>
            <w:rPr>
              <w:noProof/>
            </w:rPr>
          </w:pPr>
          <w:hyperlink w:anchor="_Toc69993461" w:history="1">
            <w:r w:rsidR="00205113" w:rsidRPr="00F76804">
              <w:rPr>
                <w:rStyle w:val="Hypertextovodkaz"/>
                <w:rFonts w:ascii="Calibri" w:hAnsi="Calibri"/>
                <w:noProof/>
              </w:rPr>
              <w:t>4.7.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noProof/>
              </w:rPr>
              <w:t>Nákup majetku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_Toc69993461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6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1DA7C073" w14:textId="42831041" w:rsidR="00205113" w:rsidRDefault="00CB6D86">
          <w:pPr>
            <w:pStyle w:val="Obsah2"/>
            <w:tabs>
              <w:tab w:val="left" w:pos="880"/>
              <w:tab w:val="right" w:leader="dot" w:pos="10194"/>
            </w:tabs>
            <w:rPr>
              <w:noProof/>
            </w:rPr>
          </w:pPr>
          <w:hyperlink w:anchor="_Toc69993462" w:history="1">
            <w:r w:rsidR="00205113" w:rsidRPr="00F76804">
              <w:rPr>
                <w:rStyle w:val="Hypertextovodkaz"/>
                <w:rFonts w:ascii="Calibri" w:hAnsi="Calibri"/>
                <w:noProof/>
              </w:rPr>
              <w:t>4.8.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noProof/>
              </w:rPr>
              <w:t>Ostatní neuvedené výdaje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_Toc69993462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6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478EB6F8" w14:textId="3A350AA3" w:rsidR="00205113" w:rsidRDefault="00CB6D86">
          <w:pPr>
            <w:pStyle w:val="Obsah1"/>
            <w:tabs>
              <w:tab w:val="left" w:pos="440"/>
              <w:tab w:val="right" w:leader="dot" w:pos="10194"/>
            </w:tabs>
            <w:rPr>
              <w:noProof/>
            </w:rPr>
          </w:pPr>
          <w:hyperlink w:anchor="_Toc69993463" w:history="1">
            <w:r w:rsidR="00205113" w:rsidRPr="00F76804">
              <w:rPr>
                <w:rStyle w:val="Hypertextovodkaz"/>
                <w:noProof/>
              </w:rPr>
              <w:t>5.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noProof/>
              </w:rPr>
              <w:t>Nepovolené firemní výdaje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_Toc69993463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6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490E34F7" w14:textId="537DC07F" w:rsidR="00205113" w:rsidRDefault="00CB6D86">
          <w:pPr>
            <w:pStyle w:val="Obsah1"/>
            <w:tabs>
              <w:tab w:val="left" w:pos="440"/>
              <w:tab w:val="right" w:leader="dot" w:pos="10194"/>
            </w:tabs>
            <w:rPr>
              <w:noProof/>
            </w:rPr>
          </w:pPr>
          <w:hyperlink w:anchor="_Toc69993464" w:history="1">
            <w:r w:rsidR="00205113" w:rsidRPr="00F76804">
              <w:rPr>
                <w:rStyle w:val="Hypertextovodkaz"/>
                <w:noProof/>
              </w:rPr>
              <w:t>6.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noProof/>
              </w:rPr>
              <w:t>Bezpečnost při používání Fidoo karet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_Toc69993464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6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4112BEA6" w14:textId="5774B0CD" w:rsidR="00205113" w:rsidRDefault="00CB6D86">
          <w:pPr>
            <w:pStyle w:val="Obsah1"/>
            <w:tabs>
              <w:tab w:val="left" w:pos="440"/>
              <w:tab w:val="right" w:leader="dot" w:pos="10194"/>
            </w:tabs>
            <w:rPr>
              <w:noProof/>
            </w:rPr>
          </w:pPr>
          <w:hyperlink w:anchor="_Toc69993465" w:history="1">
            <w:r w:rsidR="00205113" w:rsidRPr="00F76804">
              <w:rPr>
                <w:rStyle w:val="Hypertextovodkaz"/>
                <w:noProof/>
              </w:rPr>
              <w:t>7.</w:t>
            </w:r>
            <w:r w:rsidR="00205113">
              <w:rPr>
                <w:noProof/>
              </w:rPr>
              <w:tab/>
            </w:r>
            <w:r w:rsidR="00205113" w:rsidRPr="00F76804">
              <w:rPr>
                <w:rStyle w:val="Hypertextovodkaz"/>
                <w:noProof/>
              </w:rPr>
              <w:t>Vyúčtování Fidoo karty</w:t>
            </w:r>
            <w:r w:rsidR="00205113">
              <w:rPr>
                <w:noProof/>
                <w:webHidden/>
              </w:rPr>
              <w:tab/>
            </w:r>
            <w:r w:rsidR="00205113">
              <w:rPr>
                <w:noProof/>
                <w:webHidden/>
              </w:rPr>
              <w:fldChar w:fldCharType="begin"/>
            </w:r>
            <w:r w:rsidR="00205113">
              <w:rPr>
                <w:noProof/>
                <w:webHidden/>
              </w:rPr>
              <w:instrText xml:space="preserve"> PAGEREF _Toc69993465 \h </w:instrText>
            </w:r>
            <w:r w:rsidR="00205113">
              <w:rPr>
                <w:noProof/>
                <w:webHidden/>
              </w:rPr>
            </w:r>
            <w:r w:rsidR="00205113">
              <w:rPr>
                <w:noProof/>
                <w:webHidden/>
              </w:rPr>
              <w:fldChar w:fldCharType="separate"/>
            </w:r>
            <w:r w:rsidR="00966D21">
              <w:rPr>
                <w:noProof/>
                <w:webHidden/>
              </w:rPr>
              <w:t>6</w:t>
            </w:r>
            <w:r w:rsidR="00205113">
              <w:rPr>
                <w:noProof/>
                <w:webHidden/>
              </w:rPr>
              <w:fldChar w:fldCharType="end"/>
            </w:r>
          </w:hyperlink>
        </w:p>
        <w:p w14:paraId="25A67094" w14:textId="662399CF" w:rsidR="00205113" w:rsidRDefault="00205113">
          <w:r>
            <w:rPr>
              <w:b/>
              <w:bCs/>
            </w:rPr>
            <w:fldChar w:fldCharType="end"/>
          </w:r>
        </w:p>
      </w:sdtContent>
    </w:sdt>
    <w:p w14:paraId="730F2702" w14:textId="0D845493" w:rsidR="00ED0AF2" w:rsidRDefault="00ED0AF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31757E41" w14:textId="561F1AD2" w:rsidR="00ED0AF2" w:rsidRPr="003D6A83" w:rsidRDefault="00ED0AF2" w:rsidP="00897046">
      <w:pPr>
        <w:pStyle w:val="Bod1"/>
      </w:pPr>
      <w:bookmarkStart w:id="1" w:name="_Toc69993443"/>
      <w:r w:rsidRPr="003D6A83">
        <w:lastRenderedPageBreak/>
        <w:t>Účel a odpovědnost</w:t>
      </w:r>
      <w:bookmarkEnd w:id="1"/>
    </w:p>
    <w:p w14:paraId="600ED350" w14:textId="6714868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 xml:space="preserve">Účelem tohoto metodického pokynu je stanovit pravidla používání Fidoo karty Členy týmu a spolupracujícími osobami společnosti </w:t>
      </w:r>
      <w:r w:rsidR="00705C0F">
        <w:rPr>
          <w:rFonts w:eastAsia="Franklin Gothic Book" w:cstheme="minorHAnsi"/>
          <w:highlight w:val="yellow"/>
        </w:rPr>
        <w:t>[NÁZEV FIRMY]</w:t>
      </w:r>
      <w:r w:rsidRPr="00ED0AF2">
        <w:rPr>
          <w:rFonts w:cstheme="minorHAnsi"/>
          <w:color w:val="000000" w:themeColor="text1"/>
        </w:rPr>
        <w:t>. Fidoo karta je určena výhradně pro úhradu nákladů spojených s výkonem práce pro Společnost. Člen týmu je povinen hospodařit se svěřenými prostředky s péčí řádného hospodáře, střežit a ochraňovat majetek Společnosti před poškozením, ztrátou, zničením a zneužitím, vyplývající z ustanovení § 301 písm. d) zák. práce.</w:t>
      </w:r>
    </w:p>
    <w:p w14:paraId="4871B28B" w14:textId="45472256" w:rsidR="007333CE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>Tento metodický pokyn je závazný pro všechny Členy týmu a spolupracující osoby, kterým Společnost svěřila firemní platební karty na základě předávacího protokolu.</w:t>
      </w:r>
    </w:p>
    <w:p w14:paraId="72A166BF" w14:textId="3F625205" w:rsidR="003D6A83" w:rsidRPr="003D6A83" w:rsidRDefault="00ED0AF2" w:rsidP="003559D8">
      <w:pPr>
        <w:pStyle w:val="Podbod"/>
      </w:pPr>
      <w:bookmarkStart w:id="2" w:name="_Toc69993444"/>
      <w:r w:rsidRPr="003D6A83">
        <w:t>Shrnutí změn oproti předchozí verzi</w:t>
      </w:r>
      <w:bookmarkEnd w:id="2"/>
    </w:p>
    <w:p w14:paraId="78AF2FBF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 xml:space="preserve">Oproti předchozí verzi došlo k úpravě názvu Společnosti, aktualizaci příloh, úpravě povolených firemních výdajů a ke zpřesnění postupu vyúčtování ve Fidoo aplikaci. </w:t>
      </w:r>
    </w:p>
    <w:p w14:paraId="73C7AD91" w14:textId="37670E2D" w:rsidR="00ED0AF2" w:rsidRPr="007333CE" w:rsidRDefault="00ED0AF2" w:rsidP="003559D8">
      <w:pPr>
        <w:pStyle w:val="Podbod"/>
      </w:pPr>
      <w:bookmarkStart w:id="3" w:name="_Toc69993445"/>
      <w:r w:rsidRPr="007333CE">
        <w:t>Popis změnového řízení</w:t>
      </w:r>
      <w:bookmarkEnd w:id="3"/>
    </w:p>
    <w:p w14:paraId="4E5A8531" w14:textId="51FE1B0C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 xml:space="preserve">Postup pro změnové řízení se řídí podle směrnice </w:t>
      </w:r>
      <w:r w:rsidR="006C298C">
        <w:rPr>
          <w:rFonts w:eastAsia="Franklin Gothic Book" w:cstheme="minorHAnsi"/>
          <w:highlight w:val="yellow"/>
        </w:rPr>
        <w:t>[ČÍSLO A NÁZEV SMĚRNICE]</w:t>
      </w:r>
      <w:r w:rsidRPr="00ED0AF2">
        <w:rPr>
          <w:rFonts w:cstheme="minorHAnsi"/>
          <w:color w:val="000000" w:themeColor="text1"/>
        </w:rPr>
        <w:t>.</w:t>
      </w:r>
    </w:p>
    <w:p w14:paraId="01B489D6" w14:textId="3453B111" w:rsidR="00ED0AF2" w:rsidRPr="003559D8" w:rsidRDefault="00ED0AF2" w:rsidP="003559D8">
      <w:pPr>
        <w:pStyle w:val="Podbod"/>
        <w:rPr>
          <w:b w:val="0"/>
          <w:bCs/>
        </w:rPr>
      </w:pPr>
      <w:bookmarkStart w:id="4" w:name="_Toc69993446"/>
      <w:r w:rsidRPr="003559D8">
        <w:rPr>
          <w:rStyle w:val="Nadpis2Char"/>
          <w:b/>
          <w:bCs/>
        </w:rPr>
        <w:t>Rušící ustanovení</w:t>
      </w:r>
      <w:bookmarkEnd w:id="4"/>
    </w:p>
    <w:p w14:paraId="061892D7" w14:textId="13518C36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 xml:space="preserve">Tento metodický pokyn nahrazuje </w:t>
      </w:r>
      <w:r w:rsidR="00180925">
        <w:rPr>
          <w:rFonts w:eastAsia="Franklin Gothic Book" w:cstheme="minorHAnsi"/>
          <w:highlight w:val="yellow"/>
        </w:rPr>
        <w:t xml:space="preserve">[OZNAČENÍ </w:t>
      </w:r>
      <w:r w:rsidR="0000146C">
        <w:rPr>
          <w:rFonts w:eastAsia="Franklin Gothic Book" w:cstheme="minorHAnsi"/>
          <w:highlight w:val="yellow"/>
        </w:rPr>
        <w:t>SMĚRNICE</w:t>
      </w:r>
      <w:r w:rsidR="00180925">
        <w:rPr>
          <w:rFonts w:eastAsia="Franklin Gothic Book" w:cstheme="minorHAnsi"/>
          <w:highlight w:val="yellow"/>
        </w:rPr>
        <w:t>]</w:t>
      </w:r>
      <w:r w:rsidR="00180925">
        <w:rPr>
          <w:rFonts w:cstheme="minorHAnsi"/>
          <w:color w:val="000000" w:themeColor="text1"/>
        </w:rPr>
        <w:t xml:space="preserve"> </w:t>
      </w:r>
      <w:r w:rsidRPr="00ED0AF2">
        <w:rPr>
          <w:rFonts w:cstheme="minorHAnsi"/>
          <w:color w:val="000000" w:themeColor="text1"/>
        </w:rPr>
        <w:t xml:space="preserve">verze </w:t>
      </w:r>
      <w:r w:rsidR="00180925">
        <w:rPr>
          <w:rFonts w:eastAsia="Franklin Gothic Book" w:cstheme="minorHAnsi"/>
          <w:highlight w:val="yellow"/>
        </w:rPr>
        <w:t>[ČÍSLO VERZE]</w:t>
      </w:r>
      <w:r w:rsidR="00180925" w:rsidRPr="00ED0AF2">
        <w:rPr>
          <w:rFonts w:cstheme="minorHAnsi"/>
          <w:color w:val="000000" w:themeColor="text1"/>
        </w:rPr>
        <w:t xml:space="preserve"> </w:t>
      </w:r>
      <w:r w:rsidRPr="00ED0AF2">
        <w:rPr>
          <w:rFonts w:cstheme="minorHAnsi"/>
          <w:color w:val="000000" w:themeColor="text1"/>
        </w:rPr>
        <w:t>„</w:t>
      </w:r>
      <w:r w:rsidR="00180925">
        <w:rPr>
          <w:rFonts w:eastAsia="Franklin Gothic Book" w:cstheme="minorHAnsi"/>
          <w:highlight w:val="yellow"/>
        </w:rPr>
        <w:t>[NÁZEV</w:t>
      </w:r>
      <w:r w:rsidR="0000146C">
        <w:rPr>
          <w:rFonts w:eastAsia="Franklin Gothic Book" w:cstheme="minorHAnsi"/>
          <w:highlight w:val="yellow"/>
        </w:rPr>
        <w:t xml:space="preserve"> SMĚRNICE</w:t>
      </w:r>
      <w:r w:rsidR="00180925">
        <w:rPr>
          <w:rFonts w:eastAsia="Franklin Gothic Book" w:cstheme="minorHAnsi"/>
          <w:highlight w:val="yellow"/>
        </w:rPr>
        <w:t>]</w:t>
      </w:r>
      <w:r w:rsidRPr="00ED0AF2">
        <w:rPr>
          <w:rFonts w:cstheme="minorHAnsi"/>
          <w:color w:val="000000" w:themeColor="text1"/>
        </w:rPr>
        <w:t xml:space="preserve">“. </w:t>
      </w:r>
    </w:p>
    <w:p w14:paraId="77C5E924" w14:textId="6300CE2C" w:rsidR="00ED0AF2" w:rsidRPr="003559D8" w:rsidRDefault="00ED0AF2" w:rsidP="003559D8">
      <w:pPr>
        <w:pStyle w:val="Podbod"/>
        <w:rPr>
          <w:rFonts w:cstheme="minorHAnsi"/>
          <w:b w:val="0"/>
          <w:bCs/>
          <w:color w:val="000000" w:themeColor="text1"/>
        </w:rPr>
      </w:pPr>
      <w:bookmarkStart w:id="5" w:name="_Toc69993447"/>
      <w:r w:rsidRPr="003559D8">
        <w:rPr>
          <w:rStyle w:val="Nadpis2Char"/>
          <w:b/>
          <w:bCs/>
        </w:rPr>
        <w:t>Související dokumentace</w:t>
      </w:r>
      <w:bookmarkEnd w:id="5"/>
    </w:p>
    <w:p w14:paraId="2B85D260" w14:textId="43CE4B66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 xml:space="preserve">S tímto metodickým pokynem souvisí Protokol </w:t>
      </w:r>
      <w:r w:rsidR="0000146C">
        <w:rPr>
          <w:rFonts w:eastAsia="Franklin Gothic Book" w:cstheme="minorHAnsi"/>
          <w:highlight w:val="yellow"/>
        </w:rPr>
        <w:t>[NÁZEV PROTOKOLU]</w:t>
      </w:r>
      <w:r w:rsidR="0000146C">
        <w:rPr>
          <w:rFonts w:cstheme="minorHAnsi"/>
          <w:color w:val="000000" w:themeColor="text1"/>
        </w:rPr>
        <w:t>.</w:t>
      </w:r>
    </w:p>
    <w:p w14:paraId="47E4690B" w14:textId="55C3E6F9" w:rsidR="00ED0AF2" w:rsidRPr="003559D8" w:rsidRDefault="00ED0AF2" w:rsidP="003559D8">
      <w:pPr>
        <w:pStyle w:val="Podbod"/>
        <w:rPr>
          <w:rFonts w:cstheme="minorHAnsi"/>
          <w:b w:val="0"/>
          <w:bCs/>
          <w:color w:val="000000" w:themeColor="text1"/>
        </w:rPr>
      </w:pPr>
      <w:bookmarkStart w:id="6" w:name="_Toc69993448"/>
      <w:r w:rsidRPr="003559D8">
        <w:rPr>
          <w:rStyle w:val="Nadpis2Char"/>
          <w:b/>
          <w:bCs/>
        </w:rPr>
        <w:t>Související vzory a přílohy</w:t>
      </w:r>
      <w:bookmarkEnd w:id="6"/>
    </w:p>
    <w:p w14:paraId="209E9F5E" w14:textId="52F2134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 xml:space="preserve">Příloha č.1 – </w:t>
      </w:r>
      <w:r w:rsidR="0000146C">
        <w:rPr>
          <w:rFonts w:eastAsia="Franklin Gothic Book" w:cstheme="minorHAnsi"/>
          <w:highlight w:val="yellow"/>
        </w:rPr>
        <w:t>[NÁZEV PŘÍLOHY]</w:t>
      </w:r>
    </w:p>
    <w:p w14:paraId="0054A0DC" w14:textId="3D9C6013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 xml:space="preserve">Příloha č.2 – </w:t>
      </w:r>
      <w:r w:rsidR="0000146C">
        <w:rPr>
          <w:rFonts w:eastAsia="Franklin Gothic Book" w:cstheme="minorHAnsi"/>
          <w:highlight w:val="yellow"/>
        </w:rPr>
        <w:t>[NÁZEV PŘÍLOHY]</w:t>
      </w:r>
    </w:p>
    <w:p w14:paraId="5DACC4FA" w14:textId="04BDCA05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 xml:space="preserve">Příloha č.3 – </w:t>
      </w:r>
      <w:r w:rsidR="0000146C">
        <w:rPr>
          <w:rFonts w:eastAsia="Franklin Gothic Book" w:cstheme="minorHAnsi"/>
          <w:highlight w:val="yellow"/>
        </w:rPr>
        <w:t>[NÁZEV PŘÍLOHY]</w:t>
      </w:r>
    </w:p>
    <w:p w14:paraId="480D9FDC" w14:textId="6B6DB8BD" w:rsidR="00ED0AF2" w:rsidRPr="00ED0AF2" w:rsidRDefault="00ED0AF2" w:rsidP="00897046">
      <w:pPr>
        <w:pStyle w:val="Bod1"/>
      </w:pPr>
      <w:bookmarkStart w:id="7" w:name="_Toc69993449"/>
      <w:r w:rsidRPr="00ED0AF2">
        <w:t>Definice pojmů a zkratek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068"/>
      </w:tblGrid>
      <w:tr w:rsidR="0050106C" w14:paraId="2909D7F0" w14:textId="77777777" w:rsidTr="005010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BC9CC9E" w14:textId="77777777" w:rsidR="0050106C" w:rsidRPr="0050106C" w:rsidRDefault="0050106C">
            <w:pPr>
              <w:jc w:val="both"/>
              <w:rPr>
                <w:rFonts w:cstheme="minorHAnsi"/>
                <w:b/>
              </w:rPr>
            </w:pPr>
            <w:r w:rsidRPr="0050106C">
              <w:rPr>
                <w:rFonts w:cstheme="minorHAnsi"/>
                <w:b/>
              </w:rPr>
              <w:t>Zkratka/Pojem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BBC1E2" w14:textId="77777777" w:rsidR="0050106C" w:rsidRPr="0050106C" w:rsidRDefault="0050106C">
            <w:pPr>
              <w:jc w:val="both"/>
              <w:rPr>
                <w:rFonts w:cstheme="minorHAnsi"/>
                <w:b/>
              </w:rPr>
            </w:pPr>
            <w:r w:rsidRPr="0050106C">
              <w:rPr>
                <w:rFonts w:cstheme="minorHAnsi"/>
                <w:b/>
              </w:rPr>
              <w:t>Vysvětlení</w:t>
            </w:r>
          </w:p>
        </w:tc>
      </w:tr>
      <w:tr w:rsidR="0050106C" w14:paraId="244A347F" w14:textId="77777777" w:rsidTr="005010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EE0C" w14:textId="77777777" w:rsidR="0050106C" w:rsidRPr="0050106C" w:rsidRDefault="0050106C">
            <w:pPr>
              <w:jc w:val="both"/>
              <w:rPr>
                <w:rFonts w:cstheme="minorHAnsi"/>
              </w:rPr>
            </w:pPr>
            <w:r w:rsidRPr="0050106C">
              <w:rPr>
                <w:rFonts w:cstheme="minorHAnsi"/>
              </w:rPr>
              <w:t>Společnost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36BA" w14:textId="539798B3" w:rsidR="0050106C" w:rsidRPr="0050106C" w:rsidRDefault="0000146C">
            <w:pPr>
              <w:jc w:val="both"/>
              <w:rPr>
                <w:rFonts w:cstheme="minorHAnsi"/>
              </w:rPr>
            </w:pPr>
            <w:r>
              <w:rPr>
                <w:rFonts w:eastAsia="Franklin Gothic Book" w:cstheme="minorHAnsi"/>
                <w:highlight w:val="yellow"/>
              </w:rPr>
              <w:t>[NÁZEV FIRMY]</w:t>
            </w:r>
          </w:p>
        </w:tc>
      </w:tr>
      <w:tr w:rsidR="0050106C" w14:paraId="168BFA2A" w14:textId="77777777" w:rsidTr="005010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A515" w14:textId="77777777" w:rsidR="0050106C" w:rsidRPr="0050106C" w:rsidRDefault="0050106C">
            <w:pPr>
              <w:jc w:val="both"/>
              <w:rPr>
                <w:rFonts w:cstheme="minorHAnsi"/>
              </w:rPr>
            </w:pPr>
            <w:r w:rsidRPr="0050106C">
              <w:rPr>
                <w:rFonts w:cstheme="minorHAnsi"/>
              </w:rPr>
              <w:t>Člen týmu/Držitel karty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F244" w14:textId="77777777" w:rsidR="0050106C" w:rsidRPr="0050106C" w:rsidRDefault="0050106C">
            <w:pPr>
              <w:jc w:val="both"/>
              <w:rPr>
                <w:rFonts w:cstheme="minorHAnsi"/>
              </w:rPr>
            </w:pPr>
            <w:r w:rsidRPr="0050106C">
              <w:rPr>
                <w:rFonts w:cstheme="minorHAnsi"/>
              </w:rPr>
              <w:t>zaměstnanec nebo jinak smluvně vázaný spolupracovník Společnosti, kterému byla na základě předávacího protokolu předána Fidoo karta k užívání</w:t>
            </w:r>
          </w:p>
        </w:tc>
      </w:tr>
      <w:tr w:rsidR="0050106C" w14:paraId="27E21986" w14:textId="77777777" w:rsidTr="005010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E079" w14:textId="77777777" w:rsidR="0050106C" w:rsidRPr="0050106C" w:rsidRDefault="0050106C">
            <w:pPr>
              <w:jc w:val="both"/>
              <w:rPr>
                <w:rFonts w:cstheme="minorHAnsi"/>
              </w:rPr>
            </w:pPr>
            <w:r w:rsidRPr="0050106C">
              <w:rPr>
                <w:rFonts w:cstheme="minorHAnsi"/>
              </w:rPr>
              <w:lastRenderedPageBreak/>
              <w:t>Fidoo aplikace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32CF" w14:textId="77777777" w:rsidR="0050106C" w:rsidRPr="0050106C" w:rsidRDefault="0050106C">
            <w:pPr>
              <w:jc w:val="both"/>
              <w:rPr>
                <w:rFonts w:cstheme="minorHAnsi"/>
              </w:rPr>
            </w:pPr>
            <w:r w:rsidRPr="0050106C">
              <w:rPr>
                <w:rFonts w:cstheme="minorHAnsi"/>
              </w:rPr>
              <w:t>zabezpečená webová aplikace, prostřednictvím které Společnost nastavuje, spravuje a celkově využívá služby Fidoo, případně její mobilní verze (s omezenými funkcionalitami)</w:t>
            </w:r>
          </w:p>
        </w:tc>
      </w:tr>
      <w:tr w:rsidR="0050106C" w14:paraId="757A2567" w14:textId="77777777" w:rsidTr="005010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F9DB" w14:textId="77777777" w:rsidR="0050106C" w:rsidRPr="0050106C" w:rsidRDefault="0050106C">
            <w:pPr>
              <w:jc w:val="both"/>
              <w:rPr>
                <w:rFonts w:cstheme="minorHAnsi"/>
              </w:rPr>
            </w:pPr>
            <w:r w:rsidRPr="0050106C">
              <w:rPr>
                <w:rFonts w:cstheme="minorHAnsi"/>
              </w:rPr>
              <w:t>Fidoo karta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07AC" w14:textId="77777777" w:rsidR="0050106C" w:rsidRPr="0050106C" w:rsidRDefault="0050106C">
            <w:pPr>
              <w:jc w:val="both"/>
              <w:rPr>
                <w:rFonts w:cstheme="minorHAnsi"/>
              </w:rPr>
            </w:pPr>
            <w:r w:rsidRPr="0050106C">
              <w:rPr>
                <w:rFonts w:cstheme="minorHAnsi"/>
              </w:rPr>
              <w:t>embosovaná předplacená bezkontaktní karta Mastercard, na které jsou alokovány firemní prostředky Společnosti</w:t>
            </w:r>
          </w:p>
        </w:tc>
      </w:tr>
      <w:tr w:rsidR="0050106C" w14:paraId="28480C13" w14:textId="77777777" w:rsidTr="005010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CB0A" w14:textId="77777777" w:rsidR="0050106C" w:rsidRPr="0050106C" w:rsidRDefault="0050106C">
            <w:pPr>
              <w:jc w:val="both"/>
              <w:rPr>
                <w:rFonts w:cstheme="minorHAnsi"/>
              </w:rPr>
            </w:pPr>
            <w:r w:rsidRPr="0050106C">
              <w:rPr>
                <w:rFonts w:cstheme="minorHAnsi"/>
              </w:rPr>
              <w:t>Osobní karta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2AC1" w14:textId="77777777" w:rsidR="0050106C" w:rsidRPr="0050106C" w:rsidRDefault="0050106C">
            <w:pPr>
              <w:jc w:val="both"/>
              <w:rPr>
                <w:rFonts w:cstheme="minorHAnsi"/>
              </w:rPr>
            </w:pPr>
            <w:r w:rsidRPr="0050106C">
              <w:rPr>
                <w:rFonts w:cstheme="minorHAnsi"/>
              </w:rPr>
              <w:t>Fidoo karta, která je přidělena konkrétnímu Členu týmu, jehož jméno je uvedeno přímo na Fidoo kartě</w:t>
            </w:r>
          </w:p>
        </w:tc>
      </w:tr>
      <w:tr w:rsidR="0050106C" w14:paraId="194D3E85" w14:textId="77777777" w:rsidTr="005010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0632" w14:textId="77777777" w:rsidR="0050106C" w:rsidRPr="0050106C" w:rsidRDefault="0050106C">
            <w:pPr>
              <w:jc w:val="both"/>
              <w:rPr>
                <w:rFonts w:cstheme="minorHAnsi"/>
              </w:rPr>
            </w:pPr>
            <w:r w:rsidRPr="0050106C">
              <w:rPr>
                <w:rFonts w:cstheme="minorHAnsi"/>
              </w:rPr>
              <w:t>Týmová karta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AF71" w14:textId="77777777" w:rsidR="0050106C" w:rsidRPr="0050106C" w:rsidRDefault="0050106C">
            <w:pPr>
              <w:jc w:val="both"/>
              <w:rPr>
                <w:rFonts w:cstheme="minorHAnsi"/>
              </w:rPr>
            </w:pPr>
            <w:r w:rsidRPr="0050106C">
              <w:rPr>
                <w:rFonts w:cstheme="minorHAnsi"/>
              </w:rPr>
              <w:t>Fidoo karta, vydána pro konkrétní tým nebo na konkrétní účel, a kterou využívá více Členů týmu</w:t>
            </w:r>
          </w:p>
        </w:tc>
      </w:tr>
      <w:tr w:rsidR="0050106C" w14:paraId="248B5792" w14:textId="77777777" w:rsidTr="005010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3E32" w14:textId="77777777" w:rsidR="0050106C" w:rsidRPr="0050106C" w:rsidRDefault="0050106C">
            <w:pPr>
              <w:jc w:val="both"/>
              <w:rPr>
                <w:rFonts w:cstheme="minorHAnsi"/>
              </w:rPr>
            </w:pPr>
            <w:r w:rsidRPr="0050106C">
              <w:rPr>
                <w:rFonts w:cstheme="minorHAnsi"/>
              </w:rPr>
              <w:t>Schvalovatel karty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E1BF" w14:textId="77777777" w:rsidR="0050106C" w:rsidRPr="0050106C" w:rsidRDefault="0050106C">
            <w:pPr>
              <w:jc w:val="both"/>
              <w:rPr>
                <w:rFonts w:cstheme="minorHAnsi"/>
              </w:rPr>
            </w:pPr>
            <w:r w:rsidRPr="0050106C">
              <w:rPr>
                <w:rFonts w:cstheme="minorHAnsi"/>
              </w:rPr>
              <w:t xml:space="preserve">zodpovědná osoba za schvalování výdajů na kartách konkrétních Členů týmu, nebo na týmových kartách </w:t>
            </w:r>
          </w:p>
        </w:tc>
      </w:tr>
      <w:tr w:rsidR="0050106C" w14:paraId="74B804F6" w14:textId="77777777" w:rsidTr="005010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4732" w14:textId="77777777" w:rsidR="0050106C" w:rsidRPr="0050106C" w:rsidRDefault="0050106C">
            <w:pPr>
              <w:jc w:val="both"/>
              <w:rPr>
                <w:rFonts w:cstheme="minorHAnsi"/>
              </w:rPr>
            </w:pPr>
            <w:r w:rsidRPr="0050106C">
              <w:rPr>
                <w:rFonts w:cstheme="minorHAnsi"/>
              </w:rPr>
              <w:t>Schvalovatel Fidoo vyúčtování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03C3" w14:textId="77777777" w:rsidR="0050106C" w:rsidRPr="0050106C" w:rsidRDefault="0050106C">
            <w:pPr>
              <w:jc w:val="both"/>
              <w:rPr>
                <w:rFonts w:cstheme="minorHAnsi"/>
              </w:rPr>
            </w:pPr>
            <w:r w:rsidRPr="0050106C">
              <w:rPr>
                <w:rFonts w:cstheme="minorHAnsi"/>
              </w:rPr>
              <w:t>odpovědná osoba na straně Společnosti, která je oprávněna schvalovat vyúčtování zaslaná Držiteli karet</w:t>
            </w:r>
          </w:p>
        </w:tc>
      </w:tr>
    </w:tbl>
    <w:p w14:paraId="53AC08F2" w14:textId="07166BE4" w:rsidR="00ED0AF2" w:rsidRPr="00ED0AF2" w:rsidRDefault="00ED0AF2" w:rsidP="0050106C">
      <w:pPr>
        <w:pStyle w:val="Bod1"/>
      </w:pPr>
      <w:bookmarkStart w:id="8" w:name="_Toc69993450"/>
      <w:r w:rsidRPr="00ED0AF2">
        <w:t>Nastavení Fidoo karty</w:t>
      </w:r>
      <w:bookmarkEnd w:id="8"/>
    </w:p>
    <w:p w14:paraId="09E0017C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 xml:space="preserve">Typy povolených plateb a nastavení limitů dobíjení jsou vždy stanoveny dle konkrétní karty a daného Člena týmu. Nastavení je možné zjistit ve Fidoo aplikaci. </w:t>
      </w:r>
    </w:p>
    <w:p w14:paraId="71A5B627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>Standardně se jedná o tyto typy plateb:</w:t>
      </w:r>
    </w:p>
    <w:p w14:paraId="7D49FAA3" w14:textId="1D529AE7" w:rsidR="00ED0AF2" w:rsidRPr="00283A62" w:rsidRDefault="00ED0AF2" w:rsidP="00283A62">
      <w:pPr>
        <w:pStyle w:val="Odstavecseseznamem"/>
        <w:numPr>
          <w:ilvl w:val="0"/>
          <w:numId w:val="36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283A62">
        <w:rPr>
          <w:rFonts w:cstheme="minorHAnsi"/>
          <w:color w:val="000000" w:themeColor="text1"/>
        </w:rPr>
        <w:t xml:space="preserve">platba online, </w:t>
      </w:r>
    </w:p>
    <w:p w14:paraId="1A2144D1" w14:textId="0AAEFDF0" w:rsidR="00ED0AF2" w:rsidRPr="00283A62" w:rsidRDefault="00ED0AF2" w:rsidP="00283A62">
      <w:pPr>
        <w:pStyle w:val="Odstavecseseznamem"/>
        <w:numPr>
          <w:ilvl w:val="0"/>
          <w:numId w:val="36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283A62">
        <w:rPr>
          <w:rFonts w:cstheme="minorHAnsi"/>
          <w:color w:val="000000" w:themeColor="text1"/>
        </w:rPr>
        <w:t xml:space="preserve">platba POS (přes platební terminál), </w:t>
      </w:r>
    </w:p>
    <w:p w14:paraId="5166FEE2" w14:textId="1583EAE7" w:rsidR="00ED0AF2" w:rsidRPr="005B7379" w:rsidRDefault="00ED0AF2" w:rsidP="0078719A">
      <w:pPr>
        <w:pStyle w:val="Odstavecseseznamem"/>
        <w:numPr>
          <w:ilvl w:val="0"/>
          <w:numId w:val="36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283A62">
        <w:rPr>
          <w:rFonts w:cstheme="minorHAnsi"/>
          <w:color w:val="000000" w:themeColor="text1"/>
        </w:rPr>
        <w:t>výběr z bankomatu – pouze výjimečně. Povolit výběr může pouze finanční ředitel.</w:t>
      </w:r>
    </w:p>
    <w:p w14:paraId="774D092D" w14:textId="28B2AE49" w:rsidR="00ED0AF2" w:rsidRPr="00ED0AF2" w:rsidRDefault="00ED0AF2" w:rsidP="00283A62">
      <w:pPr>
        <w:pStyle w:val="Bod1"/>
      </w:pPr>
      <w:bookmarkStart w:id="9" w:name="_Toc69993451"/>
      <w:r w:rsidRPr="00ED0AF2">
        <w:t>Povolené firemní výdaje</w:t>
      </w:r>
      <w:bookmarkEnd w:id="9"/>
    </w:p>
    <w:p w14:paraId="616604D2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>Fidoo kartou je povoleno hradit následující firemní výdaje:</w:t>
      </w:r>
    </w:p>
    <w:p w14:paraId="7684737B" w14:textId="77777777" w:rsidR="00283A62" w:rsidRPr="00283A62" w:rsidRDefault="00283A62" w:rsidP="00283A62">
      <w:pPr>
        <w:pStyle w:val="Odstavecseseznamem"/>
        <w:keepNext/>
        <w:keepLines/>
        <w:numPr>
          <w:ilvl w:val="0"/>
          <w:numId w:val="34"/>
        </w:numPr>
        <w:spacing w:before="240" w:after="0"/>
        <w:contextualSpacing w:val="0"/>
        <w:outlineLvl w:val="1"/>
        <w:rPr>
          <w:rFonts w:eastAsiaTheme="majorEastAsia" w:cstheme="majorBidi"/>
          <w:b/>
          <w:vanish/>
          <w:sz w:val="28"/>
          <w:szCs w:val="26"/>
        </w:rPr>
      </w:pPr>
      <w:bookmarkStart w:id="10" w:name="_Toc69993452"/>
      <w:bookmarkEnd w:id="10"/>
    </w:p>
    <w:p w14:paraId="420FCB97" w14:textId="77777777" w:rsidR="00283A62" w:rsidRPr="00283A62" w:rsidRDefault="00283A62" w:rsidP="00283A62">
      <w:pPr>
        <w:pStyle w:val="Odstavecseseznamem"/>
        <w:keepNext/>
        <w:keepLines/>
        <w:numPr>
          <w:ilvl w:val="0"/>
          <w:numId w:val="34"/>
        </w:numPr>
        <w:spacing w:before="240" w:after="0"/>
        <w:contextualSpacing w:val="0"/>
        <w:outlineLvl w:val="1"/>
        <w:rPr>
          <w:rFonts w:eastAsiaTheme="majorEastAsia" w:cstheme="majorBidi"/>
          <w:b/>
          <w:vanish/>
          <w:sz w:val="28"/>
          <w:szCs w:val="26"/>
        </w:rPr>
      </w:pPr>
      <w:bookmarkStart w:id="11" w:name="_Toc69993453"/>
      <w:bookmarkEnd w:id="11"/>
    </w:p>
    <w:p w14:paraId="38AB44FB" w14:textId="77777777" w:rsidR="00283A62" w:rsidRPr="00283A62" w:rsidRDefault="00283A62" w:rsidP="00283A62">
      <w:pPr>
        <w:pStyle w:val="Odstavecseseznamem"/>
        <w:keepNext/>
        <w:keepLines/>
        <w:numPr>
          <w:ilvl w:val="0"/>
          <w:numId w:val="34"/>
        </w:numPr>
        <w:spacing w:before="240" w:after="0"/>
        <w:contextualSpacing w:val="0"/>
        <w:outlineLvl w:val="1"/>
        <w:rPr>
          <w:rFonts w:eastAsiaTheme="majorEastAsia" w:cstheme="majorBidi"/>
          <w:b/>
          <w:vanish/>
          <w:sz w:val="28"/>
          <w:szCs w:val="26"/>
        </w:rPr>
      </w:pPr>
      <w:bookmarkStart w:id="12" w:name="_Toc69993454"/>
      <w:bookmarkEnd w:id="12"/>
    </w:p>
    <w:p w14:paraId="21D3E7B3" w14:textId="73024202" w:rsidR="00ED0AF2" w:rsidRPr="00ED0AF2" w:rsidRDefault="00ED0AF2" w:rsidP="00283A62">
      <w:pPr>
        <w:pStyle w:val="Podbod"/>
      </w:pPr>
      <w:bookmarkStart w:id="13" w:name="_Toc69993455"/>
      <w:r w:rsidRPr="00ED0AF2">
        <w:t>Výdaje spojené s provozem firemního automobilu</w:t>
      </w:r>
      <w:bookmarkEnd w:id="13"/>
    </w:p>
    <w:p w14:paraId="596C77B9" w14:textId="73D12B1F" w:rsidR="00ED0AF2" w:rsidRPr="000C2395" w:rsidRDefault="00ED0AF2" w:rsidP="000C2395">
      <w:pPr>
        <w:pStyle w:val="Odstavecseseznamem"/>
        <w:numPr>
          <w:ilvl w:val="0"/>
          <w:numId w:val="36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0C2395">
        <w:rPr>
          <w:rFonts w:cstheme="minorHAnsi"/>
          <w:color w:val="000000" w:themeColor="text1"/>
        </w:rPr>
        <w:t>Pohonné hmoty – Člen týmu by se měl snažit o snižování nákladů Společnosti a vyhýbat se tankování pohonných hmot nad cenu výrazně vyšší, než je cena běžná.</w:t>
      </w:r>
    </w:p>
    <w:p w14:paraId="3139C8CD" w14:textId="4A698DDC" w:rsidR="00ED0AF2" w:rsidRPr="000C2395" w:rsidRDefault="00ED0AF2" w:rsidP="000C2395">
      <w:pPr>
        <w:pStyle w:val="Odstavecseseznamem"/>
        <w:numPr>
          <w:ilvl w:val="0"/>
          <w:numId w:val="36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0C2395">
        <w:rPr>
          <w:rFonts w:cstheme="minorHAnsi"/>
          <w:color w:val="000000" w:themeColor="text1"/>
        </w:rPr>
        <w:t xml:space="preserve">Provozní náplně – nemrznoucí směs, </w:t>
      </w:r>
      <w:proofErr w:type="spellStart"/>
      <w:r w:rsidRPr="000C2395">
        <w:rPr>
          <w:rFonts w:cstheme="minorHAnsi"/>
          <w:color w:val="000000" w:themeColor="text1"/>
        </w:rPr>
        <w:t>AdBlue</w:t>
      </w:r>
      <w:proofErr w:type="spellEnd"/>
      <w:r w:rsidRPr="000C2395">
        <w:rPr>
          <w:rFonts w:cstheme="minorHAnsi"/>
          <w:color w:val="000000" w:themeColor="text1"/>
        </w:rPr>
        <w:t xml:space="preserve">, olej, náplň do ostřikovačů, kapalina do chladičů, brzdová kapalina atd. </w:t>
      </w:r>
    </w:p>
    <w:p w14:paraId="10D93D16" w14:textId="3F939A7B" w:rsidR="00ED0AF2" w:rsidRPr="000C2395" w:rsidRDefault="00ED0AF2" w:rsidP="000C2395">
      <w:pPr>
        <w:pStyle w:val="Odstavecseseznamem"/>
        <w:numPr>
          <w:ilvl w:val="0"/>
          <w:numId w:val="36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0C2395">
        <w:rPr>
          <w:rFonts w:cstheme="minorHAnsi"/>
          <w:color w:val="000000" w:themeColor="text1"/>
        </w:rPr>
        <w:t>Myčka – základní mytí je povoleno 1x do měsíce, vyčištění interiéru (na sucho i mokro) je povoleno 1x ročně po odsouhlasení ceny odpovědným pracovníkem oddělení Provozu.</w:t>
      </w:r>
    </w:p>
    <w:p w14:paraId="79093BF2" w14:textId="07DFB141" w:rsidR="00ED0AF2" w:rsidRPr="000C2395" w:rsidRDefault="00ED0AF2" w:rsidP="000C2395">
      <w:pPr>
        <w:pStyle w:val="Odstavecseseznamem"/>
        <w:numPr>
          <w:ilvl w:val="0"/>
          <w:numId w:val="36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0C2395">
        <w:rPr>
          <w:rFonts w:cstheme="minorHAnsi"/>
          <w:color w:val="000000" w:themeColor="text1"/>
        </w:rPr>
        <w:lastRenderedPageBreak/>
        <w:t>Parkovné – výdaje za parkovné jsou uznatelné pouze ve vztahu k pracovním cestám. V případě Sales týmu pak za parkování spojené s výkonem pozice (schůzky s potenciálními či stávajícími klienty, partnery apod.). Nutno v poznámce uvést o jakého klienta/partnera se jedná.</w:t>
      </w:r>
    </w:p>
    <w:p w14:paraId="724DB3A3" w14:textId="44E7C017" w:rsidR="00ED0AF2" w:rsidRPr="00ED0AF2" w:rsidRDefault="00ED0AF2" w:rsidP="000C2395">
      <w:pPr>
        <w:pStyle w:val="Podbod"/>
      </w:pPr>
      <w:bookmarkStart w:id="14" w:name="_Toc69993456"/>
      <w:r w:rsidRPr="00ED0AF2">
        <w:t>Výdaje na reprezentaci</w:t>
      </w:r>
      <w:bookmarkEnd w:id="14"/>
      <w:r w:rsidRPr="00ED0AF2">
        <w:t xml:space="preserve"> </w:t>
      </w:r>
    </w:p>
    <w:p w14:paraId="29F176D1" w14:textId="4F11561E" w:rsidR="00ED0AF2" w:rsidRPr="000C2395" w:rsidRDefault="00ED0AF2" w:rsidP="000C2395">
      <w:pPr>
        <w:pStyle w:val="Odstavecseseznamem"/>
        <w:numPr>
          <w:ilvl w:val="0"/>
          <w:numId w:val="36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0C2395">
        <w:rPr>
          <w:rFonts w:cstheme="minorHAnsi"/>
          <w:color w:val="000000" w:themeColor="text1"/>
        </w:rPr>
        <w:t xml:space="preserve">Výdaje na pohoštění obchodních partnerů – jednorázový výdaj nad 1.000 Kč musí být odsouhlasen finančním ředitelem (neplatí pro výdaje členů top managementu). Vždy je třeba uvést do poznámky ve vyúčtování ve Fidoo aplikaci, o jakého obchodního partnera se jedná. </w:t>
      </w:r>
      <w:r w:rsidRPr="000C2395">
        <w:rPr>
          <w:rFonts w:cstheme="minorHAnsi"/>
          <w:b/>
          <w:bCs/>
          <w:color w:val="000000" w:themeColor="text1"/>
        </w:rPr>
        <w:t xml:space="preserve">Tyto výdaje nejsou povoleny členům Sales týmu bez předchozího schválení Ředitelem obchodu. </w:t>
      </w:r>
    </w:p>
    <w:p w14:paraId="2F67FA7B" w14:textId="17DE2F43" w:rsidR="00ED0AF2" w:rsidRPr="000C2395" w:rsidRDefault="00ED0AF2" w:rsidP="000C2395">
      <w:pPr>
        <w:pStyle w:val="Odstavecseseznamem"/>
        <w:numPr>
          <w:ilvl w:val="0"/>
          <w:numId w:val="36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0C2395">
        <w:rPr>
          <w:rFonts w:cstheme="minorHAnsi"/>
          <w:color w:val="000000" w:themeColor="text1"/>
        </w:rPr>
        <w:t>Občerstvení (např. na porady, pracovní výjezdy atd.) – zajišťuje recepce, pracovník oddělení Provozu, případně tyto výdaje může uhradit Fidoo kartou člen top managementu. Ostatní členové týmu nemají dovoleno používat Fidoo kartu k těmto výdajům bez předchozího schválení Finančním ředitelem.</w:t>
      </w:r>
    </w:p>
    <w:p w14:paraId="43011042" w14:textId="4E85A2F5" w:rsidR="00ED0AF2" w:rsidRPr="00ED0AF2" w:rsidRDefault="00ED0AF2" w:rsidP="00B86D11">
      <w:pPr>
        <w:pStyle w:val="Podbod"/>
      </w:pPr>
      <w:bookmarkStart w:id="15" w:name="_Toc69993457"/>
      <w:r w:rsidRPr="00ED0AF2">
        <w:t>Výdaje spojené s provozem kanceláře</w:t>
      </w:r>
      <w:bookmarkEnd w:id="15"/>
    </w:p>
    <w:p w14:paraId="1AD98A12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>Tyto výdaje realizují pouze členové oddělení Provozu a recepce.</w:t>
      </w:r>
    </w:p>
    <w:p w14:paraId="2692A311" w14:textId="1324C68B" w:rsidR="00ED0AF2" w:rsidRPr="00B86D11" w:rsidRDefault="00ED0AF2" w:rsidP="00B86D11">
      <w:pPr>
        <w:pStyle w:val="Odstavecseseznamem"/>
        <w:numPr>
          <w:ilvl w:val="0"/>
          <w:numId w:val="36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B86D11">
        <w:rPr>
          <w:rFonts w:cstheme="minorHAnsi"/>
          <w:color w:val="000000" w:themeColor="text1"/>
        </w:rPr>
        <w:t>Poštovní služby – povoleny výdaje na poštovní služby, ceniny, nákup spotřebního materiálu.</w:t>
      </w:r>
    </w:p>
    <w:p w14:paraId="62868470" w14:textId="7557BFB0" w:rsidR="00ED0AF2" w:rsidRPr="00B86D11" w:rsidRDefault="00ED0AF2" w:rsidP="00B86D11">
      <w:pPr>
        <w:pStyle w:val="Odstavecseseznamem"/>
        <w:numPr>
          <w:ilvl w:val="0"/>
          <w:numId w:val="36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B86D11">
        <w:rPr>
          <w:rFonts w:cstheme="minorHAnsi"/>
          <w:color w:val="000000" w:themeColor="text1"/>
        </w:rPr>
        <w:t>Občerstvení (viz. bod 4.2)</w:t>
      </w:r>
    </w:p>
    <w:p w14:paraId="5D939E8B" w14:textId="72C186B7" w:rsidR="00ED0AF2" w:rsidRPr="00B86D11" w:rsidRDefault="0030185A" w:rsidP="00B86D11">
      <w:pPr>
        <w:pStyle w:val="Odstavecseseznamem"/>
        <w:numPr>
          <w:ilvl w:val="0"/>
          <w:numId w:val="36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>
        <w:rPr>
          <w:rFonts w:eastAsia="Franklin Gothic Book" w:cstheme="minorHAnsi"/>
          <w:highlight w:val="yellow"/>
        </w:rPr>
        <w:t xml:space="preserve">[NÁZEV </w:t>
      </w:r>
      <w:proofErr w:type="gramStart"/>
      <w:r>
        <w:rPr>
          <w:rFonts w:eastAsia="Franklin Gothic Book" w:cstheme="minorHAnsi"/>
          <w:highlight w:val="yellow"/>
        </w:rPr>
        <w:t>OPERÁTORA]</w:t>
      </w:r>
      <w:r w:rsidR="00ED0AF2" w:rsidRPr="00B86D11">
        <w:rPr>
          <w:rFonts w:cstheme="minorHAnsi"/>
          <w:color w:val="000000" w:themeColor="text1"/>
        </w:rPr>
        <w:t>–</w:t>
      </w:r>
      <w:proofErr w:type="gramEnd"/>
      <w:r w:rsidR="00ED0AF2" w:rsidRPr="00B86D11">
        <w:rPr>
          <w:rFonts w:cstheme="minorHAnsi"/>
          <w:color w:val="000000" w:themeColor="text1"/>
        </w:rPr>
        <w:t xml:space="preserve"> úhrady faktur za hlasové služby jsou povoleny pouze po odsouhlasení faktur Finančním ředitelem.</w:t>
      </w:r>
    </w:p>
    <w:p w14:paraId="03361CE2" w14:textId="03EC5BAA" w:rsidR="00ED0AF2" w:rsidRPr="00B86D11" w:rsidRDefault="00ED0AF2" w:rsidP="00B86D11">
      <w:pPr>
        <w:pStyle w:val="Odstavecseseznamem"/>
        <w:numPr>
          <w:ilvl w:val="0"/>
          <w:numId w:val="36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B86D11">
        <w:rPr>
          <w:rFonts w:cstheme="minorHAnsi"/>
          <w:color w:val="000000" w:themeColor="text1"/>
        </w:rPr>
        <w:t>Vklad do hotovostní pokladny – výběry z bankomatu pro vklad do hotovostní pokladny jsou povoleny jen na základě schválení Finančním ředitelem.</w:t>
      </w:r>
    </w:p>
    <w:p w14:paraId="4DFEAA2C" w14:textId="7ABD5C3F" w:rsidR="00ED0AF2" w:rsidRPr="00ED0AF2" w:rsidRDefault="00ED0AF2" w:rsidP="00B86D11">
      <w:pPr>
        <w:pStyle w:val="Podbod"/>
      </w:pPr>
      <w:bookmarkStart w:id="16" w:name="_Toc69993458"/>
      <w:r w:rsidRPr="00ED0AF2">
        <w:t>Výdaje na ubytování</w:t>
      </w:r>
      <w:bookmarkEnd w:id="16"/>
    </w:p>
    <w:p w14:paraId="31CAB864" w14:textId="17E1DCBF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 xml:space="preserve">Objednání a úhrada ubytování jako firemního výdaje spojeného s výkonem práce je primárně v kompetenci recepce. Na základě souhlasu Finančního ředitele je možné provádět objednávky a úhrady také individuálně. Vždy je třeba uvést ve vyúčtování ve Fidoo aplikaci do poznámky, o jakého obchodního partnera se jedná (o jakou pracovní cestu). O objednaném ubytování je třeba vždy informovat recepci na emailu </w:t>
      </w:r>
      <w:r w:rsidR="001A2598">
        <w:rPr>
          <w:rFonts w:eastAsia="Franklin Gothic Book" w:cstheme="minorHAnsi"/>
          <w:highlight w:val="yellow"/>
        </w:rPr>
        <w:t>[EMAIL]</w:t>
      </w:r>
      <w:r w:rsidRPr="00ED0AF2">
        <w:rPr>
          <w:rFonts w:cstheme="minorHAnsi"/>
          <w:color w:val="000000" w:themeColor="text1"/>
        </w:rPr>
        <w:t>.</w:t>
      </w:r>
    </w:p>
    <w:p w14:paraId="4910A480" w14:textId="2CD322F4" w:rsidR="00ED0AF2" w:rsidRPr="00ED0AF2" w:rsidRDefault="00ED0AF2" w:rsidP="006640B9">
      <w:pPr>
        <w:pStyle w:val="Podbod"/>
      </w:pPr>
      <w:bookmarkStart w:id="17" w:name="_Toc69993459"/>
      <w:r w:rsidRPr="00ED0AF2">
        <w:t>Licence, reklama</w:t>
      </w:r>
      <w:bookmarkEnd w:id="17"/>
    </w:p>
    <w:p w14:paraId="1E83A9FA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>Tyto výdaje realizují pouze členové týmu Provoz a Marketing.</w:t>
      </w:r>
    </w:p>
    <w:p w14:paraId="3C1CAFBE" w14:textId="4EDE5723" w:rsidR="00ED0AF2" w:rsidRPr="006640B9" w:rsidRDefault="00ED0AF2" w:rsidP="006640B9">
      <w:pPr>
        <w:pStyle w:val="Odstavecseseznamem"/>
        <w:numPr>
          <w:ilvl w:val="0"/>
          <w:numId w:val="36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6640B9">
        <w:rPr>
          <w:rFonts w:cstheme="minorHAnsi"/>
          <w:color w:val="000000" w:themeColor="text1"/>
        </w:rPr>
        <w:t xml:space="preserve">periodické výdaje spojené s IT licencemi a jednorázové výdaje nad </w:t>
      </w:r>
      <w:proofErr w:type="gramStart"/>
      <w:r w:rsidRPr="006640B9">
        <w:rPr>
          <w:rFonts w:cstheme="minorHAnsi"/>
          <w:color w:val="000000" w:themeColor="text1"/>
        </w:rPr>
        <w:t>5.000,-</w:t>
      </w:r>
      <w:proofErr w:type="gramEnd"/>
      <w:r w:rsidR="001A2598">
        <w:rPr>
          <w:rFonts w:cstheme="minorHAnsi"/>
          <w:color w:val="000000" w:themeColor="text1"/>
        </w:rPr>
        <w:t xml:space="preserve"> </w:t>
      </w:r>
      <w:r w:rsidRPr="006640B9">
        <w:rPr>
          <w:rFonts w:cstheme="minorHAnsi"/>
          <w:color w:val="000000" w:themeColor="text1"/>
        </w:rPr>
        <w:t>Kč musí být vždy odsouhlaseny IT ředitelem.</w:t>
      </w:r>
    </w:p>
    <w:p w14:paraId="338ED049" w14:textId="42C1CC0E" w:rsidR="00ED0AF2" w:rsidRPr="006640B9" w:rsidRDefault="00ED0AF2" w:rsidP="006640B9">
      <w:pPr>
        <w:pStyle w:val="Odstavecseseznamem"/>
        <w:numPr>
          <w:ilvl w:val="0"/>
          <w:numId w:val="36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6640B9">
        <w:rPr>
          <w:rFonts w:cstheme="minorHAnsi"/>
          <w:color w:val="000000" w:themeColor="text1"/>
        </w:rPr>
        <w:t xml:space="preserve">periodické výdaje spojené s reklamou a jednorázové výdaje nad </w:t>
      </w:r>
      <w:proofErr w:type="gramStart"/>
      <w:r w:rsidRPr="006640B9">
        <w:rPr>
          <w:rFonts w:cstheme="minorHAnsi"/>
          <w:color w:val="000000" w:themeColor="text1"/>
        </w:rPr>
        <w:t>5.000,-</w:t>
      </w:r>
      <w:proofErr w:type="gramEnd"/>
      <w:r w:rsidR="001A2598">
        <w:rPr>
          <w:rFonts w:cstheme="minorHAnsi"/>
          <w:color w:val="000000" w:themeColor="text1"/>
        </w:rPr>
        <w:t xml:space="preserve"> </w:t>
      </w:r>
      <w:r w:rsidRPr="006640B9">
        <w:rPr>
          <w:rFonts w:cstheme="minorHAnsi"/>
          <w:color w:val="000000" w:themeColor="text1"/>
        </w:rPr>
        <w:t>Kč musí být odsouhlaseny Místopředsedou představenstva.</w:t>
      </w:r>
    </w:p>
    <w:p w14:paraId="08D94635" w14:textId="32B4F976" w:rsidR="00ED0AF2" w:rsidRPr="00ED0AF2" w:rsidRDefault="00ED0AF2" w:rsidP="006640B9">
      <w:pPr>
        <w:pStyle w:val="Podbod"/>
      </w:pPr>
      <w:bookmarkStart w:id="18" w:name="_Toc69993460"/>
      <w:r w:rsidRPr="00ED0AF2">
        <w:t>Cestovní výdaje</w:t>
      </w:r>
      <w:bookmarkEnd w:id="18"/>
    </w:p>
    <w:p w14:paraId="12670FE3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 xml:space="preserve">Cestovní výdaje je možné hradit Fidoo kartou pouze v případě, že se jedná o pracovní cestu (neplatí pro členy Sales týmu). </w:t>
      </w:r>
    </w:p>
    <w:p w14:paraId="16D92686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lastRenderedPageBreak/>
        <w:t>Výdaje za taxi, nebo MHD lze hradit pouze ve výjimečných a odůvodněných případech (cesta za klientem, na důležitou schůzku apod.)</w:t>
      </w:r>
    </w:p>
    <w:p w14:paraId="23A798DB" w14:textId="00515B2C" w:rsidR="00ED0AF2" w:rsidRPr="00ED0AF2" w:rsidRDefault="00ED0AF2" w:rsidP="0092654A">
      <w:pPr>
        <w:pStyle w:val="Podbod"/>
      </w:pPr>
      <w:bookmarkStart w:id="19" w:name="_Toc69993461"/>
      <w:r w:rsidRPr="00ED0AF2">
        <w:t>Nákup majetku</w:t>
      </w:r>
      <w:bookmarkEnd w:id="19"/>
    </w:p>
    <w:p w14:paraId="6F9FC98B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>Nákup majetku je možný pouze po předchozím schválení Finančním ředitelem.</w:t>
      </w:r>
    </w:p>
    <w:p w14:paraId="6003DE58" w14:textId="7DC8CF84" w:rsidR="00ED0AF2" w:rsidRPr="00ED0AF2" w:rsidRDefault="00ED0AF2" w:rsidP="0092654A">
      <w:pPr>
        <w:pStyle w:val="Podbod"/>
      </w:pPr>
      <w:bookmarkStart w:id="20" w:name="_Toc69993462"/>
      <w:r w:rsidRPr="00ED0AF2">
        <w:t>Ostatní neuvedené výdaje</w:t>
      </w:r>
      <w:bookmarkEnd w:id="20"/>
      <w:r w:rsidRPr="00ED0AF2">
        <w:t xml:space="preserve"> </w:t>
      </w:r>
    </w:p>
    <w:p w14:paraId="31312683" w14:textId="40DD1142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>Všechny ostatní typy výdajů podléhají vždy schválení Finančním ředitelem.</w:t>
      </w:r>
    </w:p>
    <w:p w14:paraId="459F2A8F" w14:textId="30F29C5B" w:rsidR="00ED0AF2" w:rsidRPr="00ED0AF2" w:rsidRDefault="00ED0AF2" w:rsidP="0092654A">
      <w:pPr>
        <w:pStyle w:val="Bod1"/>
      </w:pPr>
      <w:bookmarkStart w:id="21" w:name="_Toc69993463"/>
      <w:r w:rsidRPr="00ED0AF2">
        <w:t>Nepovolené firemní výdaje</w:t>
      </w:r>
      <w:bookmarkEnd w:id="21"/>
    </w:p>
    <w:p w14:paraId="063087EB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>Fidoo kartou není možné hradit výdaje jiné než uvedené v části 4. Tyto nepovolené výdaje budou předmětem srážky ze mzdy. Mezi nepovolené výdaje hrazené firemní Fidoo kartou patří jakékoli výdaje, které nesouvisí s ekonomickou činností Společnosti.</w:t>
      </w:r>
    </w:p>
    <w:p w14:paraId="0EDAFF4B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>Například:</w:t>
      </w:r>
    </w:p>
    <w:p w14:paraId="02808736" w14:textId="63789974" w:rsidR="00ED0AF2" w:rsidRPr="0092654A" w:rsidRDefault="00ED0AF2" w:rsidP="0092654A">
      <w:pPr>
        <w:pStyle w:val="Odstavecseseznamem"/>
        <w:numPr>
          <w:ilvl w:val="0"/>
          <w:numId w:val="43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92654A">
        <w:rPr>
          <w:rFonts w:cstheme="minorHAnsi"/>
          <w:color w:val="000000" w:themeColor="text1"/>
        </w:rPr>
        <w:t>osobní výdaje,</w:t>
      </w:r>
    </w:p>
    <w:p w14:paraId="17CFE77B" w14:textId="0B190F4B" w:rsidR="00ED0AF2" w:rsidRPr="0092654A" w:rsidRDefault="00ED0AF2" w:rsidP="0092654A">
      <w:pPr>
        <w:pStyle w:val="Odstavecseseznamem"/>
        <w:numPr>
          <w:ilvl w:val="0"/>
          <w:numId w:val="43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92654A">
        <w:rPr>
          <w:rFonts w:cstheme="minorHAnsi"/>
          <w:color w:val="000000" w:themeColor="text1"/>
        </w:rPr>
        <w:t>spropitné (veškeré tipy/dýška jsou soukromé výdaje a Člen týmu je povinen je takto označit v aplikaci),</w:t>
      </w:r>
    </w:p>
    <w:p w14:paraId="1DF00A64" w14:textId="05C745B0" w:rsidR="00ED0AF2" w:rsidRPr="0092654A" w:rsidRDefault="00ED0AF2" w:rsidP="0092654A">
      <w:pPr>
        <w:pStyle w:val="Odstavecseseznamem"/>
        <w:numPr>
          <w:ilvl w:val="0"/>
          <w:numId w:val="43"/>
        </w:numPr>
        <w:spacing w:after="0" w:line="288" w:lineRule="auto"/>
        <w:ind w:left="567" w:hanging="207"/>
        <w:jc w:val="both"/>
        <w:rPr>
          <w:rFonts w:cstheme="minorHAnsi"/>
          <w:color w:val="000000" w:themeColor="text1"/>
        </w:rPr>
      </w:pPr>
      <w:r w:rsidRPr="0092654A">
        <w:rPr>
          <w:rFonts w:cstheme="minorHAnsi"/>
          <w:color w:val="000000" w:themeColor="text1"/>
        </w:rPr>
        <w:t xml:space="preserve">neschválené nákupy a výdaje. </w:t>
      </w:r>
    </w:p>
    <w:p w14:paraId="1CCB6B5B" w14:textId="1E428B28" w:rsidR="00ED0AF2" w:rsidRPr="00ED0AF2" w:rsidRDefault="00ED0AF2" w:rsidP="00375661">
      <w:pPr>
        <w:pStyle w:val="Bod1"/>
      </w:pPr>
      <w:bookmarkStart w:id="22" w:name="_Toc69993464"/>
      <w:r w:rsidRPr="00ED0AF2">
        <w:t>Bezpečnost při používání Fidoo karet</w:t>
      </w:r>
      <w:bookmarkEnd w:id="22"/>
    </w:p>
    <w:p w14:paraId="7F59EA54" w14:textId="2ADF1C8A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 xml:space="preserve">Při používání Fidoo karty je třeba dbát zvýšené pozornosti v oblasti bezpečnosti a je potřeba postupovat v souladu s </w:t>
      </w:r>
      <w:r w:rsidR="005B7379">
        <w:rPr>
          <w:rFonts w:eastAsia="Franklin Gothic Book" w:cstheme="minorHAnsi"/>
          <w:highlight w:val="yellow"/>
        </w:rPr>
        <w:t>[NÁZEV PŘÍLOHY]</w:t>
      </w:r>
      <w:r w:rsidR="005B7379" w:rsidRPr="00ED0AF2">
        <w:rPr>
          <w:rFonts w:cstheme="minorHAnsi"/>
          <w:color w:val="000000" w:themeColor="text1"/>
        </w:rPr>
        <w:t xml:space="preserve"> </w:t>
      </w:r>
      <w:r w:rsidRPr="00ED0AF2">
        <w:rPr>
          <w:rFonts w:cstheme="minorHAnsi"/>
          <w:color w:val="000000" w:themeColor="text1"/>
        </w:rPr>
        <w:t xml:space="preserve">(příloha č. 1), </w:t>
      </w:r>
      <w:r w:rsidR="005B7379">
        <w:rPr>
          <w:rFonts w:eastAsia="Franklin Gothic Book" w:cstheme="minorHAnsi"/>
          <w:highlight w:val="yellow"/>
        </w:rPr>
        <w:t>[NÁZEV PŘÍLOHY]</w:t>
      </w:r>
      <w:r w:rsidR="005B7379" w:rsidRPr="00ED0AF2">
        <w:rPr>
          <w:rFonts w:cstheme="minorHAnsi"/>
          <w:color w:val="000000" w:themeColor="text1"/>
        </w:rPr>
        <w:t xml:space="preserve"> </w:t>
      </w:r>
      <w:r w:rsidRPr="00ED0AF2">
        <w:rPr>
          <w:rFonts w:cstheme="minorHAnsi"/>
          <w:color w:val="000000" w:themeColor="text1"/>
        </w:rPr>
        <w:t xml:space="preserve">(příloha č. 2), </w:t>
      </w:r>
      <w:r w:rsidRPr="00375661">
        <w:rPr>
          <w:rFonts w:cstheme="minorHAnsi"/>
          <w:b/>
          <w:bCs/>
          <w:color w:val="000000" w:themeColor="text1"/>
        </w:rPr>
        <w:t>tímto Metodickým pokynem</w:t>
      </w:r>
      <w:r w:rsidRPr="00ED0AF2">
        <w:rPr>
          <w:rFonts w:cstheme="minorHAnsi"/>
          <w:color w:val="000000" w:themeColor="text1"/>
        </w:rPr>
        <w:t xml:space="preserve"> a dalšími pokyny, které společnost Členům týmu udělí v souvislosti s používáním Fidoo karet. Obecné dokumenty naleznete na </w:t>
      </w:r>
      <w:r w:rsidR="005B7379">
        <w:rPr>
          <w:rFonts w:eastAsia="Franklin Gothic Book" w:cstheme="minorHAnsi"/>
          <w:highlight w:val="yellow"/>
        </w:rPr>
        <w:t>[ODKAZ NA DALŠÍ DOKUMENTY]</w:t>
      </w:r>
      <w:r w:rsidR="00375661">
        <w:rPr>
          <w:rFonts w:cstheme="minorHAnsi"/>
          <w:color w:val="000000" w:themeColor="text1"/>
        </w:rPr>
        <w:t>.</w:t>
      </w:r>
      <w:r w:rsidRPr="00ED0AF2">
        <w:rPr>
          <w:rFonts w:cstheme="minorHAnsi"/>
          <w:color w:val="000000" w:themeColor="text1"/>
        </w:rPr>
        <w:t xml:space="preserve"> </w:t>
      </w:r>
    </w:p>
    <w:p w14:paraId="377F99C5" w14:textId="501B715F" w:rsidR="00ED0AF2" w:rsidRPr="00ED0AF2" w:rsidRDefault="00ED0AF2" w:rsidP="00375661">
      <w:pPr>
        <w:pStyle w:val="Bod1"/>
      </w:pPr>
      <w:bookmarkStart w:id="23" w:name="_Toc69993465"/>
      <w:r w:rsidRPr="00ED0AF2">
        <w:t>Vyúčtování Fidoo karty</w:t>
      </w:r>
      <w:bookmarkEnd w:id="23"/>
    </w:p>
    <w:p w14:paraId="353ADAC8" w14:textId="78E68414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 xml:space="preserve">Člen týmu má povinnost nejpozději do </w:t>
      </w:r>
      <w:r w:rsidR="005B7379">
        <w:rPr>
          <w:rFonts w:eastAsia="Franklin Gothic Book" w:cstheme="minorHAnsi"/>
          <w:highlight w:val="yellow"/>
        </w:rPr>
        <w:t>[ČÍSLO DNE]</w:t>
      </w:r>
      <w:r w:rsidRPr="00ED0AF2">
        <w:rPr>
          <w:rFonts w:cstheme="minorHAnsi"/>
          <w:color w:val="000000" w:themeColor="text1"/>
        </w:rPr>
        <w:t xml:space="preserve">. dne následujícího kalendářního měsíce provést vyúčtování nákupů provedených platební kartou, a to ve Fidoo aplikaci. Návod na provedení vyúčtování je uložen na </w:t>
      </w:r>
      <w:r w:rsidR="005B7379">
        <w:rPr>
          <w:rFonts w:eastAsia="Franklin Gothic Book" w:cstheme="minorHAnsi"/>
          <w:highlight w:val="yellow"/>
        </w:rPr>
        <w:t>[</w:t>
      </w:r>
      <w:r w:rsidR="00FA0694">
        <w:rPr>
          <w:rFonts w:eastAsia="Franklin Gothic Book" w:cstheme="minorHAnsi"/>
          <w:highlight w:val="yellow"/>
        </w:rPr>
        <w:t>URL ADRESA ULOŽIŠTĚ</w:t>
      </w:r>
      <w:r w:rsidR="005B7379">
        <w:rPr>
          <w:rFonts w:eastAsia="Franklin Gothic Book" w:cstheme="minorHAnsi"/>
          <w:highlight w:val="yellow"/>
        </w:rPr>
        <w:t>]</w:t>
      </w:r>
      <w:r w:rsidR="00FA0694">
        <w:rPr>
          <w:rFonts w:eastAsia="Franklin Gothic Book" w:cstheme="minorHAnsi"/>
        </w:rPr>
        <w:t xml:space="preserve"> </w:t>
      </w:r>
      <w:r w:rsidRPr="00ED0AF2">
        <w:rPr>
          <w:rFonts w:cstheme="minorHAnsi"/>
          <w:color w:val="000000" w:themeColor="text1"/>
        </w:rPr>
        <w:t xml:space="preserve">a zároveň je přílohou č. 3 tohoto dokumentu. </w:t>
      </w:r>
    </w:p>
    <w:p w14:paraId="2DE7F7AF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</w:p>
    <w:p w14:paraId="3715C3ED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>Zejména je povinností:</w:t>
      </w:r>
    </w:p>
    <w:p w14:paraId="7EF637DB" w14:textId="77777777" w:rsidR="00E83316" w:rsidRDefault="00ED0AF2" w:rsidP="0078719A">
      <w:pPr>
        <w:pStyle w:val="Odstavecseseznamem"/>
        <w:numPr>
          <w:ilvl w:val="0"/>
          <w:numId w:val="44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E83316">
        <w:rPr>
          <w:rFonts w:cstheme="minorHAnsi"/>
          <w:color w:val="000000" w:themeColor="text1"/>
        </w:rPr>
        <w:t>Průběžně nahrávat čitelné daňové doklady do Fidoo aplikace, nejpozději do výše uvedeného termínu – každý Držitel karty je povinen nahrát daňové doklady k jím realizovaným výdajům. Tato povinnost platí pro nákupy na osobních kartách, tak i týmových.</w:t>
      </w:r>
      <w:r w:rsidR="00E83316">
        <w:rPr>
          <w:rFonts w:cstheme="minorHAnsi"/>
          <w:color w:val="000000" w:themeColor="text1"/>
        </w:rPr>
        <w:t xml:space="preserve"> </w:t>
      </w:r>
    </w:p>
    <w:p w14:paraId="3E7F3749" w14:textId="01DE4A06" w:rsidR="00ED0AF2" w:rsidRPr="00E83316" w:rsidRDefault="00E83316" w:rsidP="00E83316">
      <w:pPr>
        <w:pStyle w:val="Odstavecseseznamem"/>
        <w:spacing w:after="0" w:line="288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/>
      </w:r>
      <w:r w:rsidR="00ED0AF2" w:rsidRPr="00E83316">
        <w:rPr>
          <w:rFonts w:cstheme="minorHAnsi"/>
          <w:color w:val="000000" w:themeColor="text1"/>
        </w:rPr>
        <w:t>Jak správně nafotit účtenku/fakturu:</w:t>
      </w:r>
    </w:p>
    <w:p w14:paraId="3178B194" w14:textId="18D90428" w:rsidR="00ED0AF2" w:rsidRPr="00E83316" w:rsidRDefault="00ED0AF2" w:rsidP="00E83316">
      <w:pPr>
        <w:pStyle w:val="Odstavecseseznamem"/>
        <w:numPr>
          <w:ilvl w:val="1"/>
          <w:numId w:val="47"/>
        </w:numPr>
        <w:spacing w:after="0" w:line="288" w:lineRule="auto"/>
        <w:ind w:left="993" w:hanging="284"/>
        <w:jc w:val="both"/>
        <w:rPr>
          <w:rFonts w:cstheme="minorHAnsi"/>
          <w:color w:val="000000" w:themeColor="text1"/>
        </w:rPr>
      </w:pPr>
      <w:r w:rsidRPr="00E83316">
        <w:rPr>
          <w:rFonts w:cstheme="minorHAnsi"/>
          <w:color w:val="000000" w:themeColor="text1"/>
        </w:rPr>
        <w:t>Stejně jako v papírové podobě musí být kompletní a obsahovat všechny údaje.</w:t>
      </w:r>
    </w:p>
    <w:p w14:paraId="7E414E3B" w14:textId="7CE0D2AA" w:rsidR="00ED0AF2" w:rsidRPr="00E83316" w:rsidRDefault="00ED0AF2" w:rsidP="00E83316">
      <w:pPr>
        <w:pStyle w:val="Odstavecseseznamem"/>
        <w:numPr>
          <w:ilvl w:val="1"/>
          <w:numId w:val="47"/>
        </w:numPr>
        <w:spacing w:after="0" w:line="288" w:lineRule="auto"/>
        <w:ind w:left="993" w:hanging="284"/>
        <w:jc w:val="both"/>
        <w:rPr>
          <w:rFonts w:cstheme="minorHAnsi"/>
          <w:color w:val="000000" w:themeColor="text1"/>
        </w:rPr>
      </w:pPr>
      <w:r w:rsidRPr="00E83316">
        <w:rPr>
          <w:rFonts w:cstheme="minorHAnsi"/>
          <w:color w:val="000000" w:themeColor="text1"/>
        </w:rPr>
        <w:lastRenderedPageBreak/>
        <w:t>Je potřeba, aby byla dobře čitelná.</w:t>
      </w:r>
    </w:p>
    <w:p w14:paraId="2A633AFA" w14:textId="624AE28F" w:rsidR="00ED0AF2" w:rsidRPr="00E83316" w:rsidRDefault="00ED0AF2" w:rsidP="00E83316">
      <w:pPr>
        <w:pStyle w:val="Odstavecseseznamem"/>
        <w:numPr>
          <w:ilvl w:val="1"/>
          <w:numId w:val="47"/>
        </w:numPr>
        <w:spacing w:after="0" w:line="288" w:lineRule="auto"/>
        <w:ind w:left="993" w:hanging="284"/>
        <w:jc w:val="both"/>
        <w:rPr>
          <w:rFonts w:cstheme="minorHAnsi"/>
          <w:color w:val="000000" w:themeColor="text1"/>
        </w:rPr>
      </w:pPr>
      <w:r w:rsidRPr="00E83316">
        <w:rPr>
          <w:rFonts w:cstheme="minorHAnsi"/>
          <w:color w:val="000000" w:themeColor="text1"/>
        </w:rPr>
        <w:t>Neměla by být vyfocená z úhlu.</w:t>
      </w:r>
    </w:p>
    <w:p w14:paraId="3BDA40F1" w14:textId="246580D0" w:rsidR="00ED0AF2" w:rsidRPr="00E83316" w:rsidRDefault="00ED0AF2" w:rsidP="00E83316">
      <w:pPr>
        <w:pStyle w:val="Odstavecseseznamem"/>
        <w:numPr>
          <w:ilvl w:val="1"/>
          <w:numId w:val="47"/>
        </w:numPr>
        <w:spacing w:after="0" w:line="288" w:lineRule="auto"/>
        <w:ind w:left="993" w:hanging="284"/>
        <w:jc w:val="both"/>
        <w:rPr>
          <w:rFonts w:cstheme="minorHAnsi"/>
          <w:color w:val="000000" w:themeColor="text1"/>
        </w:rPr>
      </w:pPr>
      <w:r w:rsidRPr="00E83316">
        <w:rPr>
          <w:rFonts w:cstheme="minorHAnsi"/>
          <w:color w:val="000000" w:themeColor="text1"/>
        </w:rPr>
        <w:t>Musí mít správný ořez tak, aby nebylo vidět pozadí, na kterém jste účtenku fotili.</w:t>
      </w:r>
    </w:p>
    <w:p w14:paraId="3EFA3943" w14:textId="2D969DFC" w:rsidR="00ED0AF2" w:rsidRPr="00E83316" w:rsidRDefault="00ED0AF2" w:rsidP="00E83316">
      <w:pPr>
        <w:pStyle w:val="Odstavecseseznamem"/>
        <w:numPr>
          <w:ilvl w:val="1"/>
          <w:numId w:val="47"/>
        </w:numPr>
        <w:spacing w:after="0" w:line="288" w:lineRule="auto"/>
        <w:ind w:left="993" w:hanging="284"/>
        <w:jc w:val="both"/>
        <w:rPr>
          <w:rFonts w:cstheme="minorHAnsi"/>
          <w:color w:val="000000" w:themeColor="text1"/>
        </w:rPr>
      </w:pPr>
      <w:r w:rsidRPr="00E83316">
        <w:rPr>
          <w:rFonts w:cstheme="minorHAnsi"/>
          <w:color w:val="000000" w:themeColor="text1"/>
        </w:rPr>
        <w:t>Fotku pořiďte za dobrých světelných podmínek.</w:t>
      </w:r>
    </w:p>
    <w:p w14:paraId="2073A5C5" w14:textId="3B181924" w:rsidR="00ED0AF2" w:rsidRPr="00E83316" w:rsidRDefault="00ED0AF2" w:rsidP="00E83316">
      <w:pPr>
        <w:pStyle w:val="Odstavecseseznamem"/>
        <w:numPr>
          <w:ilvl w:val="1"/>
          <w:numId w:val="47"/>
        </w:numPr>
        <w:spacing w:after="0" w:line="288" w:lineRule="auto"/>
        <w:ind w:left="993" w:hanging="284"/>
        <w:jc w:val="both"/>
        <w:rPr>
          <w:rFonts w:cstheme="minorHAnsi"/>
          <w:color w:val="000000" w:themeColor="text1"/>
        </w:rPr>
      </w:pPr>
      <w:r w:rsidRPr="00E83316">
        <w:rPr>
          <w:rFonts w:cstheme="minorHAnsi"/>
          <w:color w:val="000000" w:themeColor="text1"/>
        </w:rPr>
        <w:t>Na jedné fotce může být vždy jen jedna účtenka/faktura.</w:t>
      </w:r>
    </w:p>
    <w:p w14:paraId="0FAB35A9" w14:textId="22118E07" w:rsidR="00ED0AF2" w:rsidRPr="00E83316" w:rsidRDefault="00ED0AF2" w:rsidP="00E83316">
      <w:pPr>
        <w:pStyle w:val="Odstavecseseznamem"/>
        <w:numPr>
          <w:ilvl w:val="1"/>
          <w:numId w:val="47"/>
        </w:numPr>
        <w:spacing w:after="0" w:line="288" w:lineRule="auto"/>
        <w:ind w:left="993" w:hanging="284"/>
        <w:jc w:val="both"/>
        <w:rPr>
          <w:rFonts w:cstheme="minorHAnsi"/>
          <w:color w:val="000000" w:themeColor="text1"/>
        </w:rPr>
      </w:pPr>
      <w:r w:rsidRPr="00E83316">
        <w:rPr>
          <w:rFonts w:cstheme="minorHAnsi"/>
          <w:color w:val="000000" w:themeColor="text1"/>
        </w:rPr>
        <w:t>Doklad s více stránkami foťte tak, aby byla na každé fotce jen jedna stránka.</w:t>
      </w:r>
    </w:p>
    <w:p w14:paraId="363645A0" w14:textId="3CAFB494" w:rsidR="00ED0AF2" w:rsidRPr="00E83316" w:rsidRDefault="00ED0AF2" w:rsidP="00E83316">
      <w:pPr>
        <w:pStyle w:val="Odstavecseseznamem"/>
        <w:numPr>
          <w:ilvl w:val="1"/>
          <w:numId w:val="47"/>
        </w:numPr>
        <w:spacing w:after="0" w:line="288" w:lineRule="auto"/>
        <w:ind w:left="993" w:hanging="284"/>
        <w:jc w:val="both"/>
        <w:rPr>
          <w:rFonts w:cstheme="minorHAnsi"/>
          <w:color w:val="000000" w:themeColor="text1"/>
        </w:rPr>
      </w:pPr>
      <w:r w:rsidRPr="00E83316">
        <w:rPr>
          <w:rFonts w:cstheme="minorHAnsi"/>
          <w:color w:val="000000" w:themeColor="text1"/>
        </w:rPr>
        <w:t>Delší doklady foťte na více částí, tím zachováte jejich čitelnost.</w:t>
      </w:r>
    </w:p>
    <w:p w14:paraId="5B19CB90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</w:p>
    <w:p w14:paraId="07A3353F" w14:textId="16313186" w:rsidR="00ED0AF2" w:rsidRPr="00E83316" w:rsidRDefault="00ED0AF2" w:rsidP="00E83316">
      <w:pPr>
        <w:pStyle w:val="Odstavecseseznamem"/>
        <w:numPr>
          <w:ilvl w:val="0"/>
          <w:numId w:val="44"/>
        </w:numPr>
        <w:spacing w:after="0" w:line="288" w:lineRule="auto"/>
        <w:jc w:val="both"/>
        <w:rPr>
          <w:rFonts w:cstheme="minorHAnsi"/>
          <w:color w:val="000000" w:themeColor="text1"/>
        </w:rPr>
      </w:pPr>
      <w:r w:rsidRPr="00E83316">
        <w:rPr>
          <w:rFonts w:cstheme="minorHAnsi"/>
          <w:color w:val="000000" w:themeColor="text1"/>
        </w:rPr>
        <w:t xml:space="preserve">Uschovat daňové doklady (fyzicky) minimálně do </w:t>
      </w:r>
      <w:r w:rsidR="00FA0694">
        <w:rPr>
          <w:rFonts w:eastAsia="Franklin Gothic Book" w:cstheme="minorHAnsi"/>
          <w:highlight w:val="yellow"/>
        </w:rPr>
        <w:t>[ČÍSLO DNE]</w:t>
      </w:r>
      <w:r w:rsidRPr="00E83316">
        <w:rPr>
          <w:rFonts w:cstheme="minorHAnsi"/>
          <w:color w:val="000000" w:themeColor="text1"/>
        </w:rPr>
        <w:t xml:space="preserve">. dne následujícího měsíce pro případnou kontrolu nebo potřebu </w:t>
      </w:r>
      <w:proofErr w:type="spellStart"/>
      <w:r w:rsidRPr="00E83316">
        <w:rPr>
          <w:rFonts w:cstheme="minorHAnsi"/>
          <w:color w:val="000000" w:themeColor="text1"/>
        </w:rPr>
        <w:t>přefocení</w:t>
      </w:r>
      <w:proofErr w:type="spellEnd"/>
      <w:r w:rsidRPr="00E83316">
        <w:rPr>
          <w:rFonts w:cstheme="minorHAnsi"/>
          <w:color w:val="000000" w:themeColor="text1"/>
        </w:rPr>
        <w:t xml:space="preserve"> dokladu. </w:t>
      </w:r>
    </w:p>
    <w:p w14:paraId="1B3E74E0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</w:p>
    <w:p w14:paraId="461677B0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>V případě výběru z bankomatu po předchozím schválení Finančním ředitelem, je povinností Držitele Fidoo karty dodat pracovníkovi Provozu daňový doklad, na co byly firemní prostředky čerpány. Případný finanční přebytek bude vložen do hotovostní pokladny.</w:t>
      </w:r>
    </w:p>
    <w:p w14:paraId="66FA6B42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r w:rsidRPr="00ED0AF2">
        <w:rPr>
          <w:rFonts w:cstheme="minorHAnsi"/>
          <w:color w:val="000000" w:themeColor="text1"/>
        </w:rPr>
        <w:t xml:space="preserve">Aktuální vlastník a uživatel týmové karty je odpovědný za výdaje provedené touto kartou a za jejich řádné vyúčtování. </w:t>
      </w:r>
    </w:p>
    <w:p w14:paraId="673BA001" w14:textId="77777777" w:rsidR="00ED0AF2" w:rsidRPr="00ED0AF2" w:rsidRDefault="00ED0AF2" w:rsidP="0078719A">
      <w:pPr>
        <w:spacing w:after="0" w:line="288" w:lineRule="auto"/>
        <w:jc w:val="both"/>
        <w:rPr>
          <w:rFonts w:cstheme="minorHAnsi"/>
          <w:color w:val="000000" w:themeColor="text1"/>
        </w:rPr>
      </w:pPr>
      <w:proofErr w:type="spellStart"/>
      <w:r w:rsidRPr="00ED0AF2">
        <w:rPr>
          <w:rFonts w:cstheme="minorHAnsi"/>
          <w:color w:val="000000" w:themeColor="text1"/>
        </w:rPr>
        <w:t>Nenahrání</w:t>
      </w:r>
      <w:proofErr w:type="spellEnd"/>
      <w:r w:rsidRPr="00ED0AF2">
        <w:rPr>
          <w:rFonts w:cstheme="minorHAnsi"/>
          <w:color w:val="000000" w:themeColor="text1"/>
        </w:rPr>
        <w:t xml:space="preserve"> daňového dokladu do Fidoo aplikace znamená, že výdaj nemůže být vyúčtován jako firemní výdaj a bude na něj nahlíženo jako na osobní výdaj, který bude předmětem srážky ze mzdy. </w:t>
      </w:r>
    </w:p>
    <w:p w14:paraId="11BF2C4B" w14:textId="77777777" w:rsidR="00ED0AF2" w:rsidRPr="00E86059" w:rsidRDefault="00ED0AF2" w:rsidP="00D975ED">
      <w:pPr>
        <w:spacing w:after="0" w:line="288" w:lineRule="auto"/>
        <w:rPr>
          <w:rFonts w:cstheme="minorHAnsi"/>
          <w:color w:val="000000" w:themeColor="text1"/>
        </w:rPr>
      </w:pPr>
    </w:p>
    <w:sectPr w:rsidR="00ED0AF2" w:rsidRPr="00E86059" w:rsidSect="007709C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843" w:right="851" w:bottom="1134" w:left="851" w:header="79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B57A" w14:textId="77777777" w:rsidR="00CE7ED9" w:rsidRDefault="00CE7ED9" w:rsidP="00EE65D4">
      <w:pPr>
        <w:spacing w:after="0" w:line="240" w:lineRule="auto"/>
      </w:pPr>
      <w:r>
        <w:separator/>
      </w:r>
    </w:p>
  </w:endnote>
  <w:endnote w:type="continuationSeparator" w:id="0">
    <w:p w14:paraId="0F8FD525" w14:textId="77777777" w:rsidR="00CE7ED9" w:rsidRDefault="00CE7ED9" w:rsidP="00EE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FAA6" w14:textId="77777777" w:rsidR="00F77467" w:rsidRDefault="00F774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DCD4" w14:textId="36A06777" w:rsidR="008D50F0" w:rsidRPr="004728AF" w:rsidRDefault="004728AF" w:rsidP="00790BEB">
    <w:pPr>
      <w:pStyle w:val="Zpat"/>
      <w:rPr>
        <w:rFonts w:cstheme="minorHAnsi"/>
        <w:sz w:val="12"/>
        <w:szCs w:val="12"/>
      </w:rPr>
    </w:pPr>
    <w:r>
      <w:rPr>
        <w:rFonts w:cstheme="minorHAnsi"/>
        <w:sz w:val="12"/>
        <w:szCs w:val="12"/>
        <w:highlight w:val="yellow"/>
      </w:rPr>
      <w:t>[NÁZEV FIRMY]</w:t>
    </w:r>
    <w:r>
      <w:rPr>
        <w:rFonts w:cstheme="minorHAnsi"/>
        <w:sz w:val="12"/>
        <w:szCs w:val="12"/>
      </w:rPr>
      <w:t xml:space="preserve">, se sídlem </w:t>
    </w:r>
    <w:r>
      <w:rPr>
        <w:rFonts w:cstheme="minorHAnsi"/>
        <w:sz w:val="12"/>
        <w:szCs w:val="12"/>
        <w:highlight w:val="yellow"/>
      </w:rPr>
      <w:t>[ADRESA SÍDLA FIRMY]</w:t>
    </w:r>
    <w:r>
      <w:rPr>
        <w:rFonts w:cstheme="minorHAnsi"/>
        <w:sz w:val="12"/>
        <w:szCs w:val="12"/>
      </w:rPr>
      <w:t xml:space="preserve">, IČ: </w:t>
    </w:r>
    <w:r>
      <w:rPr>
        <w:rFonts w:cstheme="minorHAnsi"/>
        <w:sz w:val="12"/>
        <w:szCs w:val="12"/>
        <w:highlight w:val="yellow"/>
      </w:rPr>
      <w:t>[IČ]</w:t>
    </w:r>
    <w:r>
      <w:rPr>
        <w:rFonts w:cstheme="minorHAnsi"/>
        <w:sz w:val="12"/>
        <w:szCs w:val="12"/>
      </w:rPr>
      <w:t xml:space="preserve">, DIČ: </w:t>
    </w:r>
    <w:r>
      <w:rPr>
        <w:rFonts w:cstheme="minorHAnsi"/>
        <w:sz w:val="12"/>
        <w:szCs w:val="12"/>
        <w:highlight w:val="yellow"/>
      </w:rPr>
      <w:t>[DIČ]</w:t>
    </w:r>
    <w:r>
      <w:rPr>
        <w:rFonts w:cstheme="minorHAnsi"/>
        <w:sz w:val="12"/>
        <w:szCs w:val="12"/>
      </w:rPr>
      <w:t xml:space="preserve">, zapsaná v </w:t>
    </w:r>
    <w:r>
      <w:rPr>
        <w:rFonts w:cstheme="minorHAnsi"/>
        <w:sz w:val="12"/>
        <w:szCs w:val="12"/>
        <w:highlight w:val="yellow"/>
      </w:rPr>
      <w:t>[NÁZEV REJSTŘÍKU, VLOŽKA]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2CAA" w14:textId="77777777" w:rsidR="00A3668D" w:rsidRDefault="00F81663">
    <w:pPr>
      <w:pStyle w:val="Zpat"/>
    </w:pPr>
    <w:r w:rsidRPr="003D3C2E">
      <w:rPr>
        <w:noProof/>
        <w:lang w:eastAsia="cs-CZ"/>
      </w:rPr>
      <w:drawing>
        <wp:inline distT="0" distB="0" distL="0" distR="0" wp14:anchorId="511F107F" wp14:editId="2FC8ABD5">
          <wp:extent cx="5762625" cy="1143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5A67" w14:textId="77777777" w:rsidR="00CE7ED9" w:rsidRDefault="00CE7ED9" w:rsidP="00EE65D4">
      <w:pPr>
        <w:spacing w:after="0" w:line="240" w:lineRule="auto"/>
      </w:pPr>
      <w:r>
        <w:separator/>
      </w:r>
    </w:p>
  </w:footnote>
  <w:footnote w:type="continuationSeparator" w:id="0">
    <w:p w14:paraId="08FAB80D" w14:textId="77777777" w:rsidR="00CE7ED9" w:rsidRDefault="00CE7ED9" w:rsidP="00EE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7DC4" w14:textId="3E904A50" w:rsidR="00F77467" w:rsidRDefault="00CB6D86">
    <w:pPr>
      <w:pStyle w:val="Zhlav"/>
    </w:pPr>
    <w:r>
      <w:rPr>
        <w:noProof/>
      </w:rPr>
      <w:pict w14:anchorId="576E53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123751" o:spid="_x0000_s2053" type="#_x0000_t136" style="position:absolute;margin-left:0;margin-top:0;width:523.15pt;height:196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doo 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1"/>
      <w:gridCol w:w="8157"/>
    </w:tblGrid>
    <w:tr w:rsidR="00760F2A" w14:paraId="7DD2DA28" w14:textId="77777777" w:rsidTr="00193F06">
      <w:trPr>
        <w:trHeight w:val="1231"/>
      </w:trPr>
      <w:sdt>
        <w:sdtPr>
          <w:id w:val="-473376905"/>
          <w:showingPlcHdr/>
          <w:picture/>
        </w:sdtPr>
        <w:sdtEndPr/>
        <w:sdtContent>
          <w:tc>
            <w:tcPr>
              <w:tcW w:w="2221" w:type="dxa"/>
              <w:vAlign w:val="center"/>
              <w:hideMark/>
            </w:tcPr>
            <w:p w14:paraId="74150AB2" w14:textId="2CA18428" w:rsidR="00760F2A" w:rsidRDefault="00760F2A" w:rsidP="00760F2A">
              <w:pPr>
                <w:pStyle w:val="Zhlav"/>
              </w:pPr>
              <w:r>
                <w:rPr>
                  <w:noProof/>
                </w:rPr>
                <w:drawing>
                  <wp:inline distT="0" distB="0" distL="0" distR="0" wp14:anchorId="52B4906A" wp14:editId="7F95B083">
                    <wp:extent cx="1097280" cy="747395"/>
                    <wp:effectExtent l="0" t="0" r="7620" b="0"/>
                    <wp:docPr id="12" name="Obrázek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ázek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97280" cy="747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8157" w:type="dxa"/>
          <w:vAlign w:val="center"/>
          <w:hideMark/>
        </w:tcPr>
        <w:p w14:paraId="759ADE9D" w14:textId="39C9FC51" w:rsidR="00B13509" w:rsidRPr="00B13509" w:rsidRDefault="00E3263A" w:rsidP="00B13509">
          <w:pPr>
            <w:pStyle w:val="Zhlav"/>
            <w:jc w:val="right"/>
            <w:rPr>
              <w:b/>
              <w:bCs/>
              <w:sz w:val="36"/>
              <w:szCs w:val="36"/>
            </w:rPr>
          </w:pPr>
          <w:r w:rsidRPr="00B13509">
            <w:rPr>
              <w:b/>
              <w:bCs/>
              <w:sz w:val="36"/>
              <w:szCs w:val="36"/>
            </w:rPr>
            <w:t>METODICKÝ POKYN</w:t>
          </w:r>
        </w:p>
        <w:p w14:paraId="664846D9" w14:textId="2C501C62" w:rsidR="00760F2A" w:rsidRDefault="00E3263A" w:rsidP="00B13509">
          <w:pPr>
            <w:pStyle w:val="Zhlav"/>
            <w:jc w:val="right"/>
            <w:rPr>
              <w:b/>
              <w:bCs/>
            </w:rPr>
          </w:pPr>
          <w:r w:rsidRPr="00B13509">
            <w:rPr>
              <w:b/>
              <w:bCs/>
              <w:sz w:val="36"/>
              <w:szCs w:val="36"/>
            </w:rPr>
            <w:t>„PRAVIDLA POUŽÍVÁNÍ FIDOO KARTY“</w:t>
          </w:r>
        </w:p>
      </w:tc>
    </w:tr>
    <w:tr w:rsidR="00DE063A" w14:paraId="41B5FDD0" w14:textId="77777777" w:rsidTr="00193F06">
      <w:trPr>
        <w:trHeight w:val="249"/>
      </w:trPr>
      <w:tc>
        <w:tcPr>
          <w:tcW w:w="2221" w:type="dxa"/>
          <w:vAlign w:val="bottom"/>
        </w:tcPr>
        <w:p w14:paraId="49D69C44" w14:textId="77777777" w:rsidR="00DE063A" w:rsidRPr="00B05C27" w:rsidRDefault="00DE063A" w:rsidP="00760F2A">
          <w:pPr>
            <w:pStyle w:val="Zhlav"/>
            <w:rPr>
              <w:sz w:val="20"/>
              <w:szCs w:val="20"/>
            </w:rPr>
          </w:pPr>
        </w:p>
      </w:tc>
      <w:tc>
        <w:tcPr>
          <w:tcW w:w="8157" w:type="dxa"/>
          <w:vAlign w:val="bottom"/>
        </w:tcPr>
        <w:p w14:paraId="2E385231" w14:textId="77777777" w:rsidR="00DE063A" w:rsidRPr="00B05C27" w:rsidRDefault="00DE063A" w:rsidP="00B05C27">
          <w:pPr>
            <w:pStyle w:val="Zhlav"/>
            <w:jc w:val="right"/>
            <w:rPr>
              <w:sz w:val="20"/>
              <w:szCs w:val="20"/>
            </w:rPr>
          </w:pPr>
        </w:p>
      </w:tc>
    </w:tr>
    <w:tr w:rsidR="00DE063A" w14:paraId="218A18F4" w14:textId="77777777" w:rsidTr="00193F06">
      <w:trPr>
        <w:trHeight w:val="772"/>
      </w:trPr>
      <w:tc>
        <w:tcPr>
          <w:tcW w:w="2221" w:type="dxa"/>
          <w:vAlign w:val="bottom"/>
        </w:tcPr>
        <w:p w14:paraId="697A94F7" w14:textId="189D6FAB" w:rsidR="00DE063A" w:rsidRDefault="00DE063A" w:rsidP="00760F2A">
          <w:pPr>
            <w:pStyle w:val="Zhlav"/>
          </w:pPr>
        </w:p>
      </w:tc>
      <w:tc>
        <w:tcPr>
          <w:tcW w:w="8157" w:type="dxa"/>
          <w:vAlign w:val="bottom"/>
        </w:tcPr>
        <w:p w14:paraId="06F6F882" w14:textId="1DB9271F" w:rsidR="00DE063A" w:rsidRDefault="00DE063A" w:rsidP="00B05C27">
          <w:pPr>
            <w:pStyle w:val="Zhlav"/>
            <w:jc w:val="right"/>
            <w:rPr>
              <w:sz w:val="20"/>
              <w:szCs w:val="20"/>
            </w:rPr>
          </w:pPr>
          <w:r w:rsidRPr="00B05C27">
            <w:rPr>
              <w:sz w:val="20"/>
              <w:szCs w:val="20"/>
            </w:rPr>
            <w:t>MP 1001</w:t>
          </w:r>
        </w:p>
        <w:p w14:paraId="631E8D8D" w14:textId="26294A64" w:rsidR="00DE063A" w:rsidRDefault="00DE063A" w:rsidP="00B05C27">
          <w:pPr>
            <w:pStyle w:val="Zhlav"/>
            <w:jc w:val="right"/>
            <w:rPr>
              <w:sz w:val="20"/>
              <w:szCs w:val="20"/>
            </w:rPr>
          </w:pPr>
          <w:r w:rsidRPr="00B05C27">
            <w:rPr>
              <w:sz w:val="20"/>
              <w:szCs w:val="20"/>
            </w:rPr>
            <w:t>Verze 002</w:t>
          </w:r>
        </w:p>
        <w:p w14:paraId="1EB1AEC2" w14:textId="6AD1A013" w:rsidR="00DE063A" w:rsidRPr="00B13509" w:rsidRDefault="00DE063A" w:rsidP="00B05C27">
          <w:pPr>
            <w:pStyle w:val="Zhlav"/>
            <w:jc w:val="right"/>
            <w:rPr>
              <w:b/>
              <w:bCs/>
              <w:sz w:val="36"/>
              <w:szCs w:val="36"/>
            </w:rPr>
          </w:pPr>
          <w:r w:rsidRPr="00B05C27">
            <w:rPr>
              <w:sz w:val="20"/>
              <w:szCs w:val="20"/>
            </w:rPr>
            <w:t>Datum účinnosti: 1.1.2021</w:t>
          </w:r>
        </w:p>
      </w:tc>
    </w:tr>
  </w:tbl>
  <w:p w14:paraId="76DD35FC" w14:textId="44B8D0B6" w:rsidR="00EE65D4" w:rsidRPr="007709C5" w:rsidRDefault="00CB6D86" w:rsidP="007709C5">
    <w:pPr>
      <w:pStyle w:val="Zhlav"/>
    </w:pPr>
    <w:r>
      <w:rPr>
        <w:noProof/>
      </w:rPr>
      <w:pict w14:anchorId="50C230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123752" o:spid="_x0000_s2054" type="#_x0000_t136" style="position:absolute;margin-left:0;margin-top:0;width:523.15pt;height:196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doo 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C1E8" w14:textId="636C7AC5" w:rsidR="00F77467" w:rsidRDefault="00CB6D86">
    <w:pPr>
      <w:pStyle w:val="Zhlav"/>
    </w:pPr>
    <w:r>
      <w:rPr>
        <w:noProof/>
      </w:rPr>
      <w:pict w14:anchorId="1C14C2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123750" o:spid="_x0000_s2052" type="#_x0000_t136" style="position:absolute;margin-left:0;margin-top:0;width:523.15pt;height:196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doo 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823"/>
    <w:multiLevelType w:val="hybridMultilevel"/>
    <w:tmpl w:val="8D72BAFC"/>
    <w:lvl w:ilvl="0" w:tplc="593604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695C"/>
    <w:multiLevelType w:val="hybridMultilevel"/>
    <w:tmpl w:val="2FD44408"/>
    <w:lvl w:ilvl="0" w:tplc="A2145AB4">
      <w:start w:val="3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7FC"/>
    <w:multiLevelType w:val="hybridMultilevel"/>
    <w:tmpl w:val="1702E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500B"/>
    <w:multiLevelType w:val="hybridMultilevel"/>
    <w:tmpl w:val="D8143278"/>
    <w:lvl w:ilvl="0" w:tplc="A2145AB4">
      <w:start w:val="3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2C16"/>
    <w:multiLevelType w:val="hybridMultilevel"/>
    <w:tmpl w:val="59A44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B10E8"/>
    <w:multiLevelType w:val="hybridMultilevel"/>
    <w:tmpl w:val="61A44D8E"/>
    <w:lvl w:ilvl="0" w:tplc="2A26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E63E0"/>
    <w:multiLevelType w:val="hybridMultilevel"/>
    <w:tmpl w:val="0D165CA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2C157C"/>
    <w:multiLevelType w:val="hybridMultilevel"/>
    <w:tmpl w:val="D6F27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2827"/>
    <w:multiLevelType w:val="hybridMultilevel"/>
    <w:tmpl w:val="9AFC1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5030B"/>
    <w:multiLevelType w:val="hybridMultilevel"/>
    <w:tmpl w:val="EC0080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145AB4">
      <w:start w:val="3"/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F0ABB"/>
    <w:multiLevelType w:val="hybridMultilevel"/>
    <w:tmpl w:val="EAA68682"/>
    <w:lvl w:ilvl="0" w:tplc="4D3C45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E33EF"/>
    <w:multiLevelType w:val="hybridMultilevel"/>
    <w:tmpl w:val="336E8E84"/>
    <w:lvl w:ilvl="0" w:tplc="A62EE31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42558"/>
    <w:multiLevelType w:val="hybridMultilevel"/>
    <w:tmpl w:val="832A83FE"/>
    <w:lvl w:ilvl="0" w:tplc="C73247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4A33C88"/>
    <w:multiLevelType w:val="hybridMultilevel"/>
    <w:tmpl w:val="785E11BC"/>
    <w:lvl w:ilvl="0" w:tplc="96DACC1A">
      <w:start w:val="3"/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F46DD"/>
    <w:multiLevelType w:val="hybridMultilevel"/>
    <w:tmpl w:val="A738B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6023A"/>
    <w:multiLevelType w:val="hybridMultilevel"/>
    <w:tmpl w:val="8736B8C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C4C05"/>
    <w:multiLevelType w:val="multilevel"/>
    <w:tmpl w:val="233E4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bod"/>
      <w:lvlText w:val="%1.%2."/>
      <w:lvlJc w:val="left"/>
      <w:pPr>
        <w:ind w:left="964" w:hanging="737"/>
      </w:pPr>
      <w:rPr>
        <w:rFonts w:ascii="Calibri" w:hAnsi="Calibri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FC172C"/>
    <w:multiLevelType w:val="hybridMultilevel"/>
    <w:tmpl w:val="A95EEAE2"/>
    <w:lvl w:ilvl="0" w:tplc="FFD8A6E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sz w:val="20"/>
      </w:rPr>
    </w:lvl>
    <w:lvl w:ilvl="1" w:tplc="5CEEB474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F2DAA"/>
    <w:multiLevelType w:val="hybridMultilevel"/>
    <w:tmpl w:val="1CCE8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71633"/>
    <w:multiLevelType w:val="hybridMultilevel"/>
    <w:tmpl w:val="A18854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E32EE"/>
    <w:multiLevelType w:val="hybridMultilevel"/>
    <w:tmpl w:val="18362A7E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37A03"/>
    <w:multiLevelType w:val="hybridMultilevel"/>
    <w:tmpl w:val="D93C9012"/>
    <w:lvl w:ilvl="0" w:tplc="45AE8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209CE"/>
    <w:multiLevelType w:val="hybridMultilevel"/>
    <w:tmpl w:val="8C36770E"/>
    <w:lvl w:ilvl="0" w:tplc="A2145AB4">
      <w:start w:val="3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2120A"/>
    <w:multiLevelType w:val="hybridMultilevel"/>
    <w:tmpl w:val="6BE80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04218"/>
    <w:multiLevelType w:val="hybridMultilevel"/>
    <w:tmpl w:val="99BE8B92"/>
    <w:lvl w:ilvl="0" w:tplc="A2145AB4">
      <w:start w:val="3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42547"/>
    <w:multiLevelType w:val="hybridMultilevel"/>
    <w:tmpl w:val="B15E0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B110E"/>
    <w:multiLevelType w:val="hybridMultilevel"/>
    <w:tmpl w:val="F72C1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5763D"/>
    <w:multiLevelType w:val="hybridMultilevel"/>
    <w:tmpl w:val="2E5CE6F2"/>
    <w:lvl w:ilvl="0" w:tplc="FDC2BA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93E71"/>
    <w:multiLevelType w:val="hybridMultilevel"/>
    <w:tmpl w:val="828C94F0"/>
    <w:lvl w:ilvl="0" w:tplc="A2145AB4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57CD3"/>
    <w:multiLevelType w:val="hybridMultilevel"/>
    <w:tmpl w:val="7EE8F652"/>
    <w:lvl w:ilvl="0" w:tplc="FFD8A6E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sz w:val="20"/>
      </w:rPr>
    </w:lvl>
    <w:lvl w:ilvl="1" w:tplc="5CEEB474">
      <w:start w:val="1"/>
      <w:numFmt w:val="decimal"/>
      <w:lvlText w:val="%2."/>
      <w:lvlJc w:val="left"/>
      <w:pPr>
        <w:ind w:left="502" w:hanging="360"/>
      </w:pPr>
      <w:rPr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F0E3B"/>
    <w:multiLevelType w:val="hybridMultilevel"/>
    <w:tmpl w:val="7248A23C"/>
    <w:lvl w:ilvl="0" w:tplc="C23AB4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9253B"/>
    <w:multiLevelType w:val="hybridMultilevel"/>
    <w:tmpl w:val="1EA29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44148"/>
    <w:multiLevelType w:val="hybridMultilevel"/>
    <w:tmpl w:val="D4D2F886"/>
    <w:lvl w:ilvl="0" w:tplc="DFCC2D4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10DF9"/>
    <w:multiLevelType w:val="hybridMultilevel"/>
    <w:tmpl w:val="8858005A"/>
    <w:lvl w:ilvl="0" w:tplc="A2145AB4">
      <w:start w:val="3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97D89"/>
    <w:multiLevelType w:val="multilevel"/>
    <w:tmpl w:val="464060D4"/>
    <w:lvl w:ilvl="0">
      <w:start w:val="1"/>
      <w:numFmt w:val="decimal"/>
      <w:pStyle w:val="Bo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737"/>
      </w:pPr>
      <w:rPr>
        <w:rFonts w:ascii="Calibri" w:hAnsi="Calibri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2083D56"/>
    <w:multiLevelType w:val="hybridMultilevel"/>
    <w:tmpl w:val="98EADE84"/>
    <w:lvl w:ilvl="0" w:tplc="593604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70A447C">
      <w:start w:val="2"/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43212"/>
    <w:multiLevelType w:val="hybridMultilevel"/>
    <w:tmpl w:val="A95EEAE2"/>
    <w:lvl w:ilvl="0" w:tplc="FFD8A6E6">
      <w:start w:val="1"/>
      <w:numFmt w:val="upperRoman"/>
      <w:lvlText w:val="%1."/>
      <w:lvlJc w:val="center"/>
      <w:pPr>
        <w:ind w:left="720" w:hanging="360"/>
      </w:pPr>
      <w:rPr>
        <w:rFonts w:hint="default"/>
        <w:b/>
        <w:sz w:val="20"/>
      </w:rPr>
    </w:lvl>
    <w:lvl w:ilvl="1" w:tplc="5CEEB474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F7EEF"/>
    <w:multiLevelType w:val="hybridMultilevel"/>
    <w:tmpl w:val="6E16C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4507F"/>
    <w:multiLevelType w:val="hybridMultilevel"/>
    <w:tmpl w:val="BCFC929A"/>
    <w:lvl w:ilvl="0" w:tplc="A2145AB4">
      <w:start w:val="3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630E0"/>
    <w:multiLevelType w:val="hybridMultilevel"/>
    <w:tmpl w:val="33CA5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130E2"/>
    <w:multiLevelType w:val="hybridMultilevel"/>
    <w:tmpl w:val="D304C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773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C8058D"/>
    <w:multiLevelType w:val="hybridMultilevel"/>
    <w:tmpl w:val="3B208642"/>
    <w:lvl w:ilvl="0" w:tplc="A2145AB4">
      <w:start w:val="3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123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091750"/>
    <w:multiLevelType w:val="hybridMultilevel"/>
    <w:tmpl w:val="3B708E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7F0E738">
      <w:start w:val="1"/>
      <w:numFmt w:val="bullet"/>
      <w:lvlText w:val="-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156B8"/>
    <w:multiLevelType w:val="hybridMultilevel"/>
    <w:tmpl w:val="54CEC6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C7603"/>
    <w:multiLevelType w:val="hybridMultilevel"/>
    <w:tmpl w:val="F75C0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7"/>
  </w:num>
  <w:num w:numId="5">
    <w:abstractNumId w:val="40"/>
  </w:num>
  <w:num w:numId="6">
    <w:abstractNumId w:val="39"/>
  </w:num>
  <w:num w:numId="7">
    <w:abstractNumId w:val="4"/>
  </w:num>
  <w:num w:numId="8">
    <w:abstractNumId w:val="8"/>
  </w:num>
  <w:num w:numId="9">
    <w:abstractNumId w:val="26"/>
  </w:num>
  <w:num w:numId="10">
    <w:abstractNumId w:val="46"/>
  </w:num>
  <w:num w:numId="11">
    <w:abstractNumId w:val="31"/>
  </w:num>
  <w:num w:numId="12">
    <w:abstractNumId w:val="21"/>
  </w:num>
  <w:num w:numId="13">
    <w:abstractNumId w:val="5"/>
  </w:num>
  <w:num w:numId="14">
    <w:abstractNumId w:val="29"/>
  </w:num>
  <w:num w:numId="15">
    <w:abstractNumId w:val="36"/>
  </w:num>
  <w:num w:numId="16">
    <w:abstractNumId w:val="1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</w:num>
  <w:num w:numId="20">
    <w:abstractNumId w:val="15"/>
  </w:num>
  <w:num w:numId="21">
    <w:abstractNumId w:val="19"/>
  </w:num>
  <w:num w:numId="22">
    <w:abstractNumId w:val="23"/>
  </w:num>
  <w:num w:numId="23">
    <w:abstractNumId w:val="37"/>
  </w:num>
  <w:num w:numId="24">
    <w:abstractNumId w:val="14"/>
  </w:num>
  <w:num w:numId="25">
    <w:abstractNumId w:val="35"/>
  </w:num>
  <w:num w:numId="26">
    <w:abstractNumId w:val="30"/>
  </w:num>
  <w:num w:numId="27">
    <w:abstractNumId w:val="11"/>
  </w:num>
  <w:num w:numId="28">
    <w:abstractNumId w:val="27"/>
  </w:num>
  <w:num w:numId="29">
    <w:abstractNumId w:val="25"/>
  </w:num>
  <w:num w:numId="30">
    <w:abstractNumId w:val="0"/>
  </w:num>
  <w:num w:numId="31">
    <w:abstractNumId w:val="43"/>
  </w:num>
  <w:num w:numId="32">
    <w:abstractNumId w:val="34"/>
  </w:num>
  <w:num w:numId="33">
    <w:abstractNumId w:val="41"/>
  </w:num>
  <w:num w:numId="34">
    <w:abstractNumId w:val="16"/>
  </w:num>
  <w:num w:numId="35">
    <w:abstractNumId w:val="2"/>
  </w:num>
  <w:num w:numId="36">
    <w:abstractNumId w:val="1"/>
  </w:num>
  <w:num w:numId="37">
    <w:abstractNumId w:val="33"/>
  </w:num>
  <w:num w:numId="38">
    <w:abstractNumId w:val="3"/>
  </w:num>
  <w:num w:numId="39">
    <w:abstractNumId w:val="42"/>
  </w:num>
  <w:num w:numId="40">
    <w:abstractNumId w:val="24"/>
  </w:num>
  <w:num w:numId="41">
    <w:abstractNumId w:val="38"/>
  </w:num>
  <w:num w:numId="42">
    <w:abstractNumId w:val="13"/>
  </w:num>
  <w:num w:numId="43">
    <w:abstractNumId w:val="22"/>
  </w:num>
  <w:num w:numId="44">
    <w:abstractNumId w:val="44"/>
  </w:num>
  <w:num w:numId="45">
    <w:abstractNumId w:val="32"/>
  </w:num>
  <w:num w:numId="46">
    <w:abstractNumId w:val="28"/>
  </w:num>
  <w:num w:numId="47">
    <w:abstractNumId w:val="9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B4"/>
    <w:rsid w:val="00000909"/>
    <w:rsid w:val="0000146C"/>
    <w:rsid w:val="00011AE6"/>
    <w:rsid w:val="00041E19"/>
    <w:rsid w:val="00061909"/>
    <w:rsid w:val="00061FFB"/>
    <w:rsid w:val="00063794"/>
    <w:rsid w:val="00067CF3"/>
    <w:rsid w:val="000974A0"/>
    <w:rsid w:val="000A0399"/>
    <w:rsid w:val="000A61E4"/>
    <w:rsid w:val="000B7740"/>
    <w:rsid w:val="000B7F89"/>
    <w:rsid w:val="000C2395"/>
    <w:rsid w:val="000E247C"/>
    <w:rsid w:val="000E32CD"/>
    <w:rsid w:val="00113C5E"/>
    <w:rsid w:val="001325EF"/>
    <w:rsid w:val="00155F34"/>
    <w:rsid w:val="00163D2F"/>
    <w:rsid w:val="001668B2"/>
    <w:rsid w:val="00177D20"/>
    <w:rsid w:val="00180925"/>
    <w:rsid w:val="00185963"/>
    <w:rsid w:val="001921EB"/>
    <w:rsid w:val="00193F06"/>
    <w:rsid w:val="001944B6"/>
    <w:rsid w:val="001A1821"/>
    <w:rsid w:val="001A2598"/>
    <w:rsid w:val="001A4864"/>
    <w:rsid w:val="001C197A"/>
    <w:rsid w:val="001E3525"/>
    <w:rsid w:val="00205113"/>
    <w:rsid w:val="00214643"/>
    <w:rsid w:val="00215ABC"/>
    <w:rsid w:val="002163F2"/>
    <w:rsid w:val="002314D9"/>
    <w:rsid w:val="00233019"/>
    <w:rsid w:val="002339F0"/>
    <w:rsid w:val="00237F39"/>
    <w:rsid w:val="00237FB4"/>
    <w:rsid w:val="00245D98"/>
    <w:rsid w:val="00262FC1"/>
    <w:rsid w:val="0026578F"/>
    <w:rsid w:val="0026634B"/>
    <w:rsid w:val="00283A62"/>
    <w:rsid w:val="002B609F"/>
    <w:rsid w:val="002C4778"/>
    <w:rsid w:val="002D074F"/>
    <w:rsid w:val="002F000D"/>
    <w:rsid w:val="002F0BAB"/>
    <w:rsid w:val="002F7428"/>
    <w:rsid w:val="0030185A"/>
    <w:rsid w:val="00303DE4"/>
    <w:rsid w:val="00312A04"/>
    <w:rsid w:val="00331BC3"/>
    <w:rsid w:val="00343B55"/>
    <w:rsid w:val="00353CCE"/>
    <w:rsid w:val="003559D8"/>
    <w:rsid w:val="00366792"/>
    <w:rsid w:val="003740B4"/>
    <w:rsid w:val="00375661"/>
    <w:rsid w:val="00376E5B"/>
    <w:rsid w:val="003816EA"/>
    <w:rsid w:val="00382CA7"/>
    <w:rsid w:val="00395589"/>
    <w:rsid w:val="003A73B3"/>
    <w:rsid w:val="003C4B4B"/>
    <w:rsid w:val="003D2D65"/>
    <w:rsid w:val="003D66E3"/>
    <w:rsid w:val="003D69F3"/>
    <w:rsid w:val="003D6A83"/>
    <w:rsid w:val="003E08E4"/>
    <w:rsid w:val="003E52D0"/>
    <w:rsid w:val="003F012A"/>
    <w:rsid w:val="003F0694"/>
    <w:rsid w:val="00406B46"/>
    <w:rsid w:val="0041284C"/>
    <w:rsid w:val="00421CF8"/>
    <w:rsid w:val="00426CE6"/>
    <w:rsid w:val="0044668D"/>
    <w:rsid w:val="0045151F"/>
    <w:rsid w:val="00460909"/>
    <w:rsid w:val="00465E83"/>
    <w:rsid w:val="004660DE"/>
    <w:rsid w:val="004728AF"/>
    <w:rsid w:val="00497B31"/>
    <w:rsid w:val="004C7E2C"/>
    <w:rsid w:val="004D35B5"/>
    <w:rsid w:val="004F1807"/>
    <w:rsid w:val="004F4252"/>
    <w:rsid w:val="004F4CCC"/>
    <w:rsid w:val="0050106C"/>
    <w:rsid w:val="00511B2D"/>
    <w:rsid w:val="005414AF"/>
    <w:rsid w:val="005629CD"/>
    <w:rsid w:val="0057477B"/>
    <w:rsid w:val="005B2E56"/>
    <w:rsid w:val="005B7379"/>
    <w:rsid w:val="005C5A51"/>
    <w:rsid w:val="005C65D5"/>
    <w:rsid w:val="005F75B3"/>
    <w:rsid w:val="00600A94"/>
    <w:rsid w:val="00605EFA"/>
    <w:rsid w:val="00624036"/>
    <w:rsid w:val="00632FC5"/>
    <w:rsid w:val="00644987"/>
    <w:rsid w:val="00654B83"/>
    <w:rsid w:val="006640B9"/>
    <w:rsid w:val="00666580"/>
    <w:rsid w:val="006665C8"/>
    <w:rsid w:val="00667F61"/>
    <w:rsid w:val="00683973"/>
    <w:rsid w:val="00691389"/>
    <w:rsid w:val="006B2748"/>
    <w:rsid w:val="006C15AD"/>
    <w:rsid w:val="006C298C"/>
    <w:rsid w:val="006F3749"/>
    <w:rsid w:val="00705C0F"/>
    <w:rsid w:val="007209C5"/>
    <w:rsid w:val="007333CE"/>
    <w:rsid w:val="00735FF6"/>
    <w:rsid w:val="00750B85"/>
    <w:rsid w:val="00760F2A"/>
    <w:rsid w:val="0076457D"/>
    <w:rsid w:val="00765143"/>
    <w:rsid w:val="007709C5"/>
    <w:rsid w:val="0077434A"/>
    <w:rsid w:val="00775D86"/>
    <w:rsid w:val="00776A72"/>
    <w:rsid w:val="00776AEC"/>
    <w:rsid w:val="0078719A"/>
    <w:rsid w:val="00790209"/>
    <w:rsid w:val="007904AF"/>
    <w:rsid w:val="00790BEB"/>
    <w:rsid w:val="007B1A74"/>
    <w:rsid w:val="007D42D5"/>
    <w:rsid w:val="007D4DDF"/>
    <w:rsid w:val="007E5133"/>
    <w:rsid w:val="007F01E7"/>
    <w:rsid w:val="00830E11"/>
    <w:rsid w:val="00834E0A"/>
    <w:rsid w:val="00835546"/>
    <w:rsid w:val="00836CBF"/>
    <w:rsid w:val="00837F8C"/>
    <w:rsid w:val="00842817"/>
    <w:rsid w:val="0085043C"/>
    <w:rsid w:val="008539F2"/>
    <w:rsid w:val="00897046"/>
    <w:rsid w:val="008B4326"/>
    <w:rsid w:val="008C133E"/>
    <w:rsid w:val="008C28ED"/>
    <w:rsid w:val="008D50F0"/>
    <w:rsid w:val="008E6BEB"/>
    <w:rsid w:val="008F6928"/>
    <w:rsid w:val="0090603D"/>
    <w:rsid w:val="00916EC9"/>
    <w:rsid w:val="0092654A"/>
    <w:rsid w:val="00957A55"/>
    <w:rsid w:val="00960258"/>
    <w:rsid w:val="00966D21"/>
    <w:rsid w:val="009740C2"/>
    <w:rsid w:val="00981781"/>
    <w:rsid w:val="009840BC"/>
    <w:rsid w:val="009B4A77"/>
    <w:rsid w:val="009D41E7"/>
    <w:rsid w:val="00A032D6"/>
    <w:rsid w:val="00A3668D"/>
    <w:rsid w:val="00A36E42"/>
    <w:rsid w:val="00A40059"/>
    <w:rsid w:val="00A53245"/>
    <w:rsid w:val="00A6155F"/>
    <w:rsid w:val="00A67ABE"/>
    <w:rsid w:val="00A9580F"/>
    <w:rsid w:val="00AB3396"/>
    <w:rsid w:val="00AC79B2"/>
    <w:rsid w:val="00B03DE1"/>
    <w:rsid w:val="00B04070"/>
    <w:rsid w:val="00B05C27"/>
    <w:rsid w:val="00B0724F"/>
    <w:rsid w:val="00B10FC9"/>
    <w:rsid w:val="00B13509"/>
    <w:rsid w:val="00B247D1"/>
    <w:rsid w:val="00B345D9"/>
    <w:rsid w:val="00B432D4"/>
    <w:rsid w:val="00B46983"/>
    <w:rsid w:val="00B54A42"/>
    <w:rsid w:val="00B616A1"/>
    <w:rsid w:val="00B661D0"/>
    <w:rsid w:val="00B74A49"/>
    <w:rsid w:val="00B852D6"/>
    <w:rsid w:val="00B85B52"/>
    <w:rsid w:val="00B86D11"/>
    <w:rsid w:val="00B942B0"/>
    <w:rsid w:val="00B957E6"/>
    <w:rsid w:val="00BA69C8"/>
    <w:rsid w:val="00BB22B9"/>
    <w:rsid w:val="00BF43CC"/>
    <w:rsid w:val="00BF7E25"/>
    <w:rsid w:val="00C13C6F"/>
    <w:rsid w:val="00C441AD"/>
    <w:rsid w:val="00C5192F"/>
    <w:rsid w:val="00C52FAC"/>
    <w:rsid w:val="00C54702"/>
    <w:rsid w:val="00C63FCB"/>
    <w:rsid w:val="00C936DE"/>
    <w:rsid w:val="00CB029C"/>
    <w:rsid w:val="00CB6D86"/>
    <w:rsid w:val="00CD0D0C"/>
    <w:rsid w:val="00CD70DC"/>
    <w:rsid w:val="00CD768C"/>
    <w:rsid w:val="00CE78CE"/>
    <w:rsid w:val="00CE7ED9"/>
    <w:rsid w:val="00D0035F"/>
    <w:rsid w:val="00D1061E"/>
    <w:rsid w:val="00D17950"/>
    <w:rsid w:val="00D3568D"/>
    <w:rsid w:val="00D5534A"/>
    <w:rsid w:val="00D81005"/>
    <w:rsid w:val="00D94FA7"/>
    <w:rsid w:val="00D975ED"/>
    <w:rsid w:val="00DB0CA3"/>
    <w:rsid w:val="00DC3107"/>
    <w:rsid w:val="00DC5C93"/>
    <w:rsid w:val="00DE0357"/>
    <w:rsid w:val="00DE063A"/>
    <w:rsid w:val="00DF3D76"/>
    <w:rsid w:val="00DF6B38"/>
    <w:rsid w:val="00DF74DE"/>
    <w:rsid w:val="00E120E0"/>
    <w:rsid w:val="00E3263A"/>
    <w:rsid w:val="00E340D0"/>
    <w:rsid w:val="00E60127"/>
    <w:rsid w:val="00E70020"/>
    <w:rsid w:val="00E83316"/>
    <w:rsid w:val="00E86059"/>
    <w:rsid w:val="00E90D50"/>
    <w:rsid w:val="00EA69CC"/>
    <w:rsid w:val="00EB11DE"/>
    <w:rsid w:val="00ED0AF2"/>
    <w:rsid w:val="00ED179D"/>
    <w:rsid w:val="00EE65D4"/>
    <w:rsid w:val="00EF73B1"/>
    <w:rsid w:val="00F12437"/>
    <w:rsid w:val="00F173EF"/>
    <w:rsid w:val="00F17FD3"/>
    <w:rsid w:val="00F27F61"/>
    <w:rsid w:val="00F3346E"/>
    <w:rsid w:val="00F52402"/>
    <w:rsid w:val="00F540CB"/>
    <w:rsid w:val="00F677B5"/>
    <w:rsid w:val="00F67970"/>
    <w:rsid w:val="00F77467"/>
    <w:rsid w:val="00F81663"/>
    <w:rsid w:val="00F93BA6"/>
    <w:rsid w:val="00FA0694"/>
    <w:rsid w:val="00FB150E"/>
    <w:rsid w:val="00FB1765"/>
    <w:rsid w:val="00FC156B"/>
    <w:rsid w:val="00FC1A91"/>
    <w:rsid w:val="00FD0F76"/>
    <w:rsid w:val="00FF200C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EC5F121"/>
  <w15:docId w15:val="{C51D8D75-3C2E-4A25-98C5-9D9D82E9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59D8"/>
    <w:pPr>
      <w:keepNext/>
      <w:keepLines/>
      <w:spacing w:before="3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59D8"/>
    <w:pPr>
      <w:keepNext/>
      <w:keepLines/>
      <w:spacing w:before="2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5D4"/>
  </w:style>
  <w:style w:type="paragraph" w:styleId="Zpat">
    <w:name w:val="footer"/>
    <w:basedOn w:val="Normln"/>
    <w:link w:val="ZpatChar"/>
    <w:uiPriority w:val="99"/>
    <w:unhideWhenUsed/>
    <w:rsid w:val="00EE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5D4"/>
  </w:style>
  <w:style w:type="paragraph" w:styleId="Textbubliny">
    <w:name w:val="Balloon Text"/>
    <w:basedOn w:val="Normln"/>
    <w:link w:val="TextbublinyChar"/>
    <w:uiPriority w:val="99"/>
    <w:semiHidden/>
    <w:unhideWhenUsed/>
    <w:rsid w:val="00EE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5D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B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B029C"/>
    <w:pPr>
      <w:spacing w:after="0" w:line="240" w:lineRule="auto"/>
    </w:pPr>
  </w:style>
  <w:style w:type="table" w:customStyle="1" w:styleId="TableGrid1">
    <w:name w:val="Table Grid1"/>
    <w:basedOn w:val="Normlntabulka"/>
    <w:uiPriority w:val="59"/>
    <w:rsid w:val="004F42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next w:val="Mkatabulky"/>
    <w:uiPriority w:val="59"/>
    <w:rsid w:val="004F42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5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52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F4252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180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345D9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A94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A94"/>
    <w:rPr>
      <w:rFonts w:ascii="Calibri" w:eastAsia="Calibri" w:hAnsi="Calibri" w:cs="Times New Roman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1C197A"/>
    <w:rPr>
      <w:color w:val="808080"/>
    </w:rPr>
  </w:style>
  <w:style w:type="paragraph" w:customStyle="1" w:styleId="Nzevvnitnhodokumentu">
    <w:name w:val="Název vnitřního dokumentu"/>
    <w:basedOn w:val="Normln"/>
    <w:rsid w:val="0090603D"/>
    <w:pPr>
      <w:shd w:val="clear" w:color="auto" w:fill="FFFFFF"/>
      <w:spacing w:before="240" w:after="100" w:line="240" w:lineRule="auto"/>
      <w:jc w:val="center"/>
    </w:pPr>
    <w:rPr>
      <w:rFonts w:ascii="Arial" w:eastAsia="Times New Roman" w:hAnsi="Arial" w:cs="Times New Roman"/>
      <w:b/>
      <w:bCs/>
      <w:color w:val="000000"/>
      <w:sz w:val="6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559D8"/>
    <w:rPr>
      <w:rFonts w:eastAsiaTheme="majorEastAsia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559D8"/>
    <w:rPr>
      <w:rFonts w:eastAsiaTheme="majorEastAsia" w:cstheme="majorBidi"/>
      <w:b/>
      <w:sz w:val="28"/>
      <w:szCs w:val="26"/>
    </w:rPr>
  </w:style>
  <w:style w:type="paragraph" w:customStyle="1" w:styleId="Podbod">
    <w:name w:val="Podbod"/>
    <w:basedOn w:val="Nadpis2"/>
    <w:link w:val="PodbodChar"/>
    <w:qFormat/>
    <w:rsid w:val="003559D8"/>
    <w:pPr>
      <w:numPr>
        <w:ilvl w:val="1"/>
        <w:numId w:val="34"/>
      </w:numPr>
      <w:ind w:left="567" w:hanging="567"/>
    </w:pPr>
  </w:style>
  <w:style w:type="paragraph" w:customStyle="1" w:styleId="Bod1">
    <w:name w:val="Bod1"/>
    <w:basedOn w:val="Nadpis1"/>
    <w:link w:val="Bod1Char"/>
    <w:qFormat/>
    <w:rsid w:val="0050106C"/>
    <w:pPr>
      <w:numPr>
        <w:numId w:val="32"/>
      </w:numPr>
      <w:spacing w:after="120"/>
      <w:ind w:left="357" w:hanging="357"/>
    </w:pPr>
  </w:style>
  <w:style w:type="character" w:customStyle="1" w:styleId="PodbodChar">
    <w:name w:val="Podbod Char"/>
    <w:basedOn w:val="Nadpis2Char"/>
    <w:link w:val="Podbod"/>
    <w:rsid w:val="003559D8"/>
    <w:rPr>
      <w:rFonts w:eastAsiaTheme="majorEastAsia" w:cstheme="majorBidi"/>
      <w:b/>
      <w:sz w:val="28"/>
      <w:szCs w:val="26"/>
    </w:rPr>
  </w:style>
  <w:style w:type="character" w:styleId="Hypertextovodkaz">
    <w:name w:val="Hyperlink"/>
    <w:basedOn w:val="Standardnpsmoodstavce"/>
    <w:uiPriority w:val="99"/>
    <w:unhideWhenUsed/>
    <w:rsid w:val="006640B9"/>
    <w:rPr>
      <w:color w:val="0000FF" w:themeColor="hyperlink"/>
      <w:u w:val="single"/>
    </w:rPr>
  </w:style>
  <w:style w:type="character" w:customStyle="1" w:styleId="Bod1Char">
    <w:name w:val="Bod1 Char"/>
    <w:basedOn w:val="Nadpis1Char"/>
    <w:link w:val="Bod1"/>
    <w:rsid w:val="0050106C"/>
    <w:rPr>
      <w:rFonts w:eastAsiaTheme="majorEastAsia" w:cstheme="majorBidi"/>
      <w:b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6640B9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205113"/>
    <w:pPr>
      <w:spacing w:before="240"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0511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0511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icrosoft.com/cs-cz/office/odebr%C3%A1n%C3%AD-vodoznaku-636cc588-489d-46c4-a03f-07f3f4820029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icrosoft.com/cs-cz/office/odebr%C3%A1n%C3%AD-vodoznaku-636cc588-489d-46c4-a03f-07f3f482002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pport.microsoft.com/cs-cz/office/odebr%C3%A1n%C3%AD-vodoznaku-636cc588-489d-46c4-a03f-07f3f4820029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microsoft.com/cs-cz/office/odebr%C3%A1n%C3%AD-vodoznaku-636cc588-489d-46c4-a03f-07f3f4820029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MOJE%20PLOCHA\DIRECT%20pojistovna\_hlavickovy%20papir%20DIRECT%20poji&#353;tovna\hlavickovy_papir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A6F2DF2EEC3499DCCF21FAD606379" ma:contentTypeVersion="12" ma:contentTypeDescription="Vytvoří nový dokument" ma:contentTypeScope="" ma:versionID="a301619d7449305c39700609e2055357">
  <xsd:schema xmlns:xsd="http://www.w3.org/2001/XMLSchema" xmlns:xs="http://www.w3.org/2001/XMLSchema" xmlns:p="http://schemas.microsoft.com/office/2006/metadata/properties" xmlns:ns2="1f780acb-39e6-4e3c-9d84-84b9cfe70b9a" xmlns:ns3="a4cab316-a56b-43ca-bf9a-f0b708d86019" targetNamespace="http://schemas.microsoft.com/office/2006/metadata/properties" ma:root="true" ma:fieldsID="864b0b59328e7dec0741f306af1d122b" ns2:_="" ns3:_="">
    <xsd:import namespace="1f780acb-39e6-4e3c-9d84-84b9cfe70b9a"/>
    <xsd:import namespace="a4cab316-a56b-43ca-bf9a-f0b708d86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0acb-39e6-4e3c-9d84-84b9cfe70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ab316-a56b-43ca-bf9a-f0b708d86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6327-6E96-410C-9025-64762DFE1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80acb-39e6-4e3c-9d84-84b9cfe70b9a"/>
    <ds:schemaRef ds:uri="a4cab316-a56b-43ca-bf9a-f0b708d86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50B48-4C82-4C7D-A3C3-9780E42D5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E506E0-AE19-4594-882A-BA6058529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A286D0-6145-437A-8439-568735CD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hlavickovy_papir_color.dotx</Template>
  <TotalTime>71</TotalTime>
  <Pages>7</Pages>
  <Words>1561</Words>
  <Characters>9211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VIGO One</Company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Marek Cinciala</dc:creator>
  <cp:lastModifiedBy>Jan Šmidt</cp:lastModifiedBy>
  <cp:revision>44</cp:revision>
  <cp:lastPrinted>2021-04-22T12:22:00Z</cp:lastPrinted>
  <dcterms:created xsi:type="dcterms:W3CDTF">2021-04-22T11:36:00Z</dcterms:created>
  <dcterms:modified xsi:type="dcterms:W3CDTF">2021-04-29T05:57:00Z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0x010100487A6F2DF2EEC3499DCCF21FAD606379</vt:lpwstr>
  </property>
</Properties>
</file>